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назначение-модуля-api"/>
    <w:p>
      <w:pPr>
        <w:pStyle w:val="Heading1"/>
      </w:pPr>
      <w:r>
        <w:t xml:space="preserve">Назначение модуля API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предоставляет единый JSON-RPC сервер для интеграции внешних приложений с ИРБИС 128 и владеет реестром публичных API-контрактов. Модуль собирает в одной точке методы, которые внутри системы выполняются модулями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и дает им стабильное metadata-описание.</w:t>
      </w:r>
    </w:p>
    <w:p>
      <w:pPr>
        <w:pStyle w:val="BodyText"/>
      </w:pPr>
      <w:r>
        <w:t xml:space="preserve">Административные записи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используются для API-контрактов, профилей внешней интеграции, mapping profiles, ExternalId, SyncPolicy и ConflictPolicy. Контракт фиксирует ключ, версию, статус публикации, методы, ресурсы, transport references, права, идемпотентность, Help и TestA. Профиль интеграции ссылается на контракт и задает внешнюю систему, направление обмена, transport profile, security subject и ссылки на Secrets. MappingProfile описывает сопоставление внешних полей, статусов, участников и файлов с системными контрактами ИРБИС 128. ExternalId связывает внешний идентификатор с внутренним object type и record reference. SyncPolicy и ConflictPolicy описывают dry-run sync, explainable diff и безопасный contract передачи изменений доменному модулю.</w:t>
      </w:r>
    </w:p>
    <w:p>
      <w:pPr>
        <w:pStyle w:val="BodyText"/>
      </w:pPr>
      <w:r>
        <w:t xml:space="preserve">Основная точка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Параметр</w:t>
      </w:r>
      <w:r>
        <w:t xml:space="preserve"> </w:t>
      </w:r>
      <w:r>
        <w:rPr>
          <w:rStyle w:val="VerbatimChar"/>
        </w:rPr>
        <w:t xml:space="preserve">i128Module=API</w:t>
      </w:r>
      <w:r>
        <w:t xml:space="preserve"> </w:t>
      </w:r>
      <w:r>
        <w:t xml:space="preserve">выбирает JSON-RPC сервер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.</w:t>
      </w:r>
    </w:p>
    <w:bookmarkStart w:id="14" w:name="группы-методов"/>
    <w:p>
      <w:pPr>
        <w:pStyle w:val="Heading2"/>
      </w:pPr>
      <w:r>
        <w:t xml:space="preserve">1. Группы методов</w:t>
      </w:r>
    </w:p>
    <w:p>
      <w:pPr>
        <w:pStyle w:val="Compact"/>
        <w:numPr>
          <w:ilvl w:val="0"/>
          <w:numId w:val="1001"/>
        </w:numPr>
      </w:pPr>
      <w:r>
        <w:t xml:space="preserve">учетные записи читателей:</w:t>
      </w:r>
      <w:r>
        <w:t xml:space="preserve"> </w:t>
      </w:r>
      <w:r>
        <w:rPr>
          <w:rStyle w:val="VerbatimChar"/>
        </w:rPr>
        <w:t xml:space="preserve">GetUser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AddUser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UserFormular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заказы и продление:</w:t>
      </w:r>
      <w:r>
        <w:t xml:space="preserve"> </w:t>
      </w:r>
      <w:r>
        <w:rPr>
          <w:rStyle w:val="VerbatimChar"/>
        </w:rPr>
        <w:t xml:space="preserve">MakeOrder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GetOrders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BookReturnProlongation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сведения об экземплярах:</w:t>
      </w:r>
      <w:r>
        <w:t xml:space="preserve"> </w:t>
      </w:r>
      <w:r>
        <w:rPr>
          <w:rStyle w:val="VerbatimChar"/>
        </w:rPr>
        <w:t xml:space="preserve">GetExemplarsInfo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поиск и словари: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.</w:t>
      </w:r>
    </w:p>
    <w:p>
      <w:pPr>
        <w:pStyle w:val="FirstParagraph"/>
      </w:pPr>
      <w:r>
        <w:t xml:space="preserve">Описание параметров и возвращаемых значений находится в разделе</w:t>
      </w:r>
      <w:r>
        <w:t xml:space="preserve"> </w:t>
      </w:r>
      <w:hyperlink r:id="rId9">
        <w:r>
          <w:rPr>
            <w:rStyle w:val="Hyperlink"/>
          </w:rPr>
          <w:t xml:space="preserve">JSON-RPC API модуля API</w:t>
        </w:r>
      </w:hyperlink>
      <w:r>
        <w:t xml:space="preserve">.</w:t>
      </w:r>
    </w:p>
    <w:p>
      <w:pPr>
        <w:pStyle w:val="BodyText"/>
      </w:pPr>
      <w:r>
        <w:t xml:space="preserve">Описание contract registry, профилей интеграции, mapping, ExternalId и sync/conflict policies находится в разделах</w:t>
      </w:r>
      <w:r>
        <w:t xml:space="preserve"> </w:t>
      </w:r>
      <w:hyperlink r:id="rId10">
        <w:r>
          <w:rPr>
            <w:rStyle w:val="Hyperlink"/>
          </w:rPr>
          <w:t xml:space="preserve">API-контракты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Профили внешней интеграции</w:t>
        </w:r>
      </w:hyperlink>
      <w:r>
        <w:t xml:space="preserve">,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 </w:t>
      </w:r>
      <w:r>
        <w:t xml:space="preserve">и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API</dc:title>
  <dc:creator/>
  <cp:keywords/>
  <dcterms:created xsi:type="dcterms:W3CDTF">2026-10-09T18:55:28Z</dcterms:created>
  <dcterms:modified xsi:type="dcterms:W3CDTF">2026-10-09T18:55:28Z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