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документов и OCR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работка-документов-и-ocr"/>
    <w:p>
      <w:pPr>
        <w:pStyle w:val="Heading1"/>
      </w:pPr>
      <w:r>
        <w:t xml:space="preserve">Обработка документов и OCR</w:t>
      </w:r>
    </w:p>
    <w:bookmarkStart w:id="9" w:name="система-очередей-queue"/>
    <w:p>
      <w:pPr>
        <w:pStyle w:val="Heading2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9"/>
    <w:bookmarkStart w:id="12" w:name="настройка-ocr-распознавание-текста"/>
    <w:p>
      <w:pPr>
        <w:pStyle w:val="Heading2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10" w:name="tesseract-ocr"/>
    <w:p>
      <w:pPr>
        <w:pStyle w:val="Heading3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10"/>
    <w:bookmarkStart w:id="11" w:name="abbyy-hot-folder"/>
    <w:p>
      <w:pPr>
        <w:pStyle w:val="Heading3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11"/>
    <w:bookmarkEnd w:id="12"/>
    <w:bookmarkStart w:id="13" w:name="индексация-для-поиска"/>
    <w:p>
      <w:pPr>
        <w:pStyle w:val="Heading2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документов и OCR</dc:title>
  <dc:creator/>
  <cp:keywords/>
  <dcterms:created xsi:type="dcterms:W3CDTF">2026-10-09T11:40:45Z</dcterms:created>
  <dcterms:modified xsi:type="dcterms:W3CDTF">2026-10-09T11:40:45Z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