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Подсистема кеширования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подсистема-кеширования"/>
    <w:p>
      <w:pPr>
        <w:pStyle w:val="Heading1"/>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9" w:name="режимы-работы"/>
    <w:p>
      <w:pPr>
        <w:pStyle w:val="Heading2"/>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9"/>
    <w:bookmarkStart w:id="10" w:name="пространство-ключей"/>
    <w:p>
      <w:pPr>
        <w:pStyle w:val="Heading2"/>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10"/>
    <w:bookmarkStart w:id="11" w:name="основные-методы"/>
    <w:p>
      <w:pPr>
        <w:pStyle w:val="Heading2"/>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11"/>
    <w:bookmarkStart w:id="12" w:name="очистка-и-обновление-данных"/>
    <w:p>
      <w:pPr>
        <w:pStyle w:val="Heading2"/>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12"/>
    <w:bookmarkStart w:id="13" w:name="контроль-состояния"/>
    <w:p>
      <w:pPr>
        <w:pStyle w:val="Heading2"/>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1"/>
        </w:numPr>
      </w:pPr>
      <w:r>
        <w:rPr>
          <w:rStyle w:val="VerbatimChar"/>
        </w:rPr>
        <w:t xml:space="preserve">APCU</w:t>
      </w:r>
      <w:r>
        <w:t xml:space="preserve"> </w:t>
      </w:r>
      <w:r>
        <w:t xml:space="preserve">- активен межзапросный кеш в shared memory;</w:t>
      </w:r>
    </w:p>
    <w:p>
      <w:pPr>
        <w:pStyle w:val="Compact"/>
        <w:numPr>
          <w:ilvl w:val="0"/>
          <w:numId w:val="1001"/>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1"/>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Подсистема кеширования</dc:title>
  <dc:creator/>
  <cp:keywords/>
  <dcterms:created xsi:type="dcterms:W3CDTF">2026-10-07T01:57:40Z</dcterms:created>
  <dcterms:modified xsi:type="dcterms:W3CDTF">2026-10-07T01:57:40Z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