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Форматы, схемы и конвертация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ы-схемы-и-конвертация"/>
    <w:p>
      <w:pPr>
        <w:pStyle w:val="Heading1"/>
      </w:pPr>
      <w:r>
        <w:t xml:space="preserve">Форматы, схемы и конвертация</w:t>
      </w:r>
    </w:p>
    <w:p>
      <w:pPr>
        <w:pStyle w:val="FirstParagraph"/>
      </w:pPr>
      <w:r>
        <w:t xml:space="preserve">Операции с форматами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проверки и преобразования служебных файлов форматов и схем без изменения записей БД.</w:t>
      </w:r>
    </w:p>
    <w:p>
      <w:pPr>
        <w:pStyle w:val="BodyText"/>
      </w:pPr>
      <w:r>
        <w:t xml:space="preserve">В окне управления БД откройте меню</w:t>
      </w:r>
      <w:r>
        <w:t xml:space="preserve"> </w:t>
      </w:r>
      <w:r>
        <w:rPr>
          <w:b/>
          <w:bCs/>
        </w:rPr>
        <w:t xml:space="preserve">Инструменты</w:t>
      </w:r>
      <w:r>
        <w:t xml:space="preserve">. В версии 2026.3 доступны преобразование PFT и конвертация IFS в FST. Отдельная команда проверки PFT в эту версию не входит.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Меню инструментов управления БД" title="Меню инструментов управления БД" id="10" name="Picture"/>
            <a:graphic>
              <a:graphicData uri="http://schemas.openxmlformats.org/drawingml/2006/picture">
                <pic:pic>
                  <pic:nvPicPr>
                    <pic:cNvPr descr="modules/Database/Help/FormatOperationsMenu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инструментов управления БД</w:t>
      </w:r>
    </w:p>
    <w:bookmarkStart w:id="12" w:name="конвертация-ifsfst"/>
    <w:p>
      <w:pPr>
        <w:pStyle w:val="Heading2"/>
      </w:pPr>
      <w:r>
        <w:t xml:space="preserve">1. Конвертация IFS/FST</w:t>
      </w:r>
    </w:p>
    <w:p>
      <w:pPr>
        <w:pStyle w:val="FirstParagraph"/>
      </w:pPr>
      <w:r>
        <w:t xml:space="preserve">В текущей сборке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активна команда</w:t>
      </w:r>
      <w:r>
        <w:t xml:space="preserve"> </w:t>
      </w:r>
      <w:r>
        <w:rPr>
          <w:rStyle w:val="VerbatimChar"/>
        </w:rPr>
        <w:t xml:space="preserve">ifs2fst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исходнике находится под условием старых версий.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Конвертировать IFS в FST…</w:t>
      </w:r>
      <w:r>
        <w:t xml:space="preserve"> </w:t>
      </w:r>
      <w:r>
        <w:t xml:space="preserve">открывает окно текстовой конвертации. Администратор вставляет текст IFS или загружает локальный IFS-файл и получает классический FST в поле результата. Операция соответствует основной безопасной части</w:t>
      </w:r>
      <w:r>
        <w:t xml:space="preserve"> </w:t>
      </w:r>
      <w:r>
        <w:rPr>
          <w:rStyle w:val="VerbatimChar"/>
        </w:rPr>
        <w:t xml:space="preserve">irbistool ifs2fst</w:t>
      </w:r>
      <w:r>
        <w:t xml:space="preserve">: для строк с положительным первым тегом удаляются дополнительные теги слева от метода индексирования. Строки вложений</w:t>
      </w:r>
      <w:r>
        <w:t xml:space="preserve"> </w:t>
      </w:r>
      <w:r>
        <w:rPr>
          <w:rStyle w:val="VerbatimChar"/>
        </w:rPr>
        <w:t xml:space="preserve">@...</w:t>
      </w:r>
      <w:r>
        <w:t xml:space="preserve">, пустые строки и строки с первым тегом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 изменяются.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200,700,701 0 v200^a</w:t>
      </w:r>
    </w:p>
    <w:p>
      <w:pPr>
        <w:pStyle w:val="FirstParagraph"/>
      </w:pPr>
      <w:r>
        <w:t xml:space="preserve">После конвертации:</w:t>
      </w:r>
    </w:p>
    <w:p>
      <w:pPr>
        <w:pStyle w:val="SourceCode"/>
      </w:pPr>
      <w:r>
        <w:rPr>
          <w:rStyle w:val="VerbatimChar"/>
        </w:rPr>
        <w:t xml:space="preserve">200 0 v200^a</w:t>
      </w:r>
    </w:p>
    <w:p>
      <w:pPr>
        <w:pStyle w:val="FirstParagraph"/>
      </w:pPr>
      <w:r>
        <w:t xml:space="preserve">Интерфейс ИРБИС 128 не принимает произвольные серверные пути</w:t>
      </w:r>
      <w:r>
        <w:t xml:space="preserve"> </w:t>
      </w:r>
      <w:r>
        <w:rPr>
          <w:rStyle w:val="VerbatimChar"/>
        </w:rPr>
        <w:t xml:space="preserve">-if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-of</w:t>
      </w:r>
      <w:r>
        <w:t xml:space="preserve">. Это сделано намеренно: веб-операция не должна читать и записывать произвольные файлы сервера. Файловый сценарий реализован через безопасную загрузку входного IFS-файла в рабочий каталог задачи и скачивание результата из этого каталога.</w:t>
      </w:r>
    </w:p>
    <w:p>
      <w:pPr>
        <w:pStyle w:val="BodyText"/>
      </w:pPr>
      <w:r>
        <w:t xml:space="preserve">Обратная конвертация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текущем интерфейсе не реализована, потому что в исходнике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она активна только для версий до 2026 года. До добавления такой операции нужно подтвердить реальную необходимость миграционного сценария для старых БД.</w:t>
      </w:r>
    </w:p>
    <w:bookmarkEnd w:id="12"/>
    <w:bookmarkStart w:id="13" w:name="преобразование-pft-формата"/>
    <w:p>
      <w:pPr>
        <w:pStyle w:val="Heading2"/>
      </w:pPr>
      <w:r>
        <w:t xml:space="preserve">2. Преобразование PFT-формата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Преобразовать PFT-формат…</w:t>
      </w:r>
      <w:r>
        <w:t xml:space="preserve"> </w:t>
      </w:r>
      <w:r>
        <w:t xml:space="preserve">открывает окно для преобразования текста PFT-формата. Операция соответствует безопасной части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: входной формат разбирается встроенным parser PFT64, затем выводится в каноническом однострочном виде или с переносами и отступами.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PFT</w:t>
            </w:r>
          </w:p>
        </w:tc>
        <w:tc>
          <w:tcPr/>
          <w:p>
            <w:pPr>
              <w:pStyle w:val="Compact"/>
            </w:pPr>
            <w:r>
              <w:t xml:space="preserve">Текст формата для разбора.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PFT</w:t>
            </w:r>
          </w:p>
        </w:tc>
        <w:tc>
          <w:tcPr/>
          <w:p>
            <w:pPr>
              <w:pStyle w:val="Compact"/>
            </w:pPr>
            <w:r>
              <w:t xml:space="preserve">Локальный файл PFT для безопасной загрузки в рабочий каталог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 переносами</w:t>
            </w:r>
          </w:p>
        </w:tc>
        <w:tc>
          <w:tcPr/>
          <w:p>
            <w:pPr>
              <w:pStyle w:val="Compact"/>
            </w:pPr>
            <w:r>
              <w:t xml:space="preserve">Возвращать результат с переносами строк и отступами для блочных конструкций</w:t>
            </w:r>
            <w:r>
              <w:t xml:space="preserve"> </w:t>
            </w:r>
            <w:r>
              <w:rPr>
                <w:rStyle w:val="VerbatimChar"/>
              </w:rPr>
              <w:t xml:space="preserve">if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while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. Если параметр выключен, возвращается однострочный вид.</w:t>
            </w:r>
          </w:p>
        </w:tc>
      </w:tr>
    </w:tbl>
    <w:p>
      <w:pPr>
        <w:pStyle w:val="BodyText"/>
      </w:pPr>
      <w:r>
        <w:t xml:space="preserve">Администратор может вставить текст формата в окно или загрузить локальный PFT-файл кнопкой</w:t>
      </w:r>
      <w:r>
        <w:t xml:space="preserve"> </w:t>
      </w:r>
      <w:r>
        <w:rPr>
          <w:b/>
          <w:bCs/>
        </w:rPr>
        <w:t xml:space="preserve">Загрузить файл</w:t>
      </w:r>
      <w:r>
        <w:t xml:space="preserve">. Загруженный файл сохраняется во внутренний рабочий каталог провайдера, после преобразования результат отображается в поле</w:t>
      </w:r>
      <w:r>
        <w:t xml:space="preserve"> </w:t>
      </w:r>
      <w:r>
        <w:rPr>
          <w:b/>
          <w:bCs/>
        </w:rPr>
        <w:t xml:space="preserve">Результат</w:t>
      </w:r>
      <w:r>
        <w:t xml:space="preserve"> </w:t>
      </w:r>
      <w:r>
        <w:t xml:space="preserve">и может быть скачан кнопкой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Операция не читает произвольные серверные пути и не записывает файлы БД. Это безопасная замена</w:t>
      </w:r>
      <w:r>
        <w:t xml:space="preserve"> </w:t>
      </w:r>
      <w:r>
        <w:rPr>
          <w:rStyle w:val="VerbatimChar"/>
        </w:rPr>
        <w:t xml:space="preserve">irbistool fmtprint -if ... -of ...</w:t>
      </w:r>
      <w:r>
        <w:t xml:space="preserve">: в интерфейсе ИРБИС 128 исходный файл принимается только как локальная загрузка пользователя, а файл результата создается во внутреннем рабочем каталоге операции.</w:t>
      </w:r>
    </w:p>
    <w:p>
      <w:pPr>
        <w:pStyle w:val="BodyText"/>
      </w:pPr>
      <w:r>
        <w:t xml:space="preserve">Текущее покрытие частичное: PHP-printer сохраняет структуру формата и проверяется на нормализованное совпадение с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, но не гарантирует побайтного совпадения с выходным файлом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особенно в расстановке запятых, пробелов и переносов.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Форматы, схемы и конвертация</dc:title>
  <dc:creator/>
  <cp:keywords/>
  <dcterms:created xsi:type="dcterms:W3CDTF">2026-10-07T07:52:40Z</dcterms:created>
  <dcterms:modified xsi:type="dcterms:W3CDTF">2026-10-07T07:52:40Z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