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25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Конфигурирование и настройка сервера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9" w:name="конфигурирование-и-настройка-сервера"/>
    <w:p>
      <w:pPr>
        <w:pStyle w:val="Heading1"/>
      </w:pPr>
      <w:r>
        <w:t xml:space="preserve">Конфигурирование и настройка сервера</w:t>
      </w:r>
    </w:p>
    <w:p>
      <w:pPr>
        <w:pStyle w:val="FirstParagraph"/>
      </w:pPr>
      <w:r>
        <w:t xml:space="preserve">Раздел описывает режимы работы TCP/IP сервера ИРБИС 64, поддержку клиентских INI-файлов, административные особенности работы серверного ядра и справочник параметров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</w:t>
      </w:r>
    </w:p>
    <w:bookmarkStart w:id="9" w:name="режимы-работы-сервера"/>
    <w:p>
      <w:pPr>
        <w:pStyle w:val="Heading2"/>
      </w:pPr>
      <w:r>
        <w:t xml:space="preserve">Режимы работы сервера</w:t>
      </w:r>
    </w:p>
    <w:p>
      <w:pPr>
        <w:pStyle w:val="FirstParagraph"/>
      </w:pPr>
      <w:r>
        <w:t xml:space="preserve">TCP/IP сервер ИРБИС 64 поддерживает три основных режима работы:</w:t>
      </w:r>
    </w:p>
    <w:p>
      <w:pPr>
        <w:pStyle w:val="Compact"/>
        <w:numPr>
          <w:ilvl w:val="0"/>
          <w:numId w:val="1001"/>
        </w:numPr>
      </w:pPr>
      <w:r>
        <w:t xml:space="preserve">обычный режим: запрос принимается в основном потоке сервера;</w:t>
      </w:r>
    </w:p>
    <w:p>
      <w:pPr>
        <w:pStyle w:val="Compact"/>
        <w:numPr>
          <w:ilvl w:val="0"/>
          <w:numId w:val="1001"/>
        </w:numPr>
      </w:pPr>
      <w:r>
        <w:t xml:space="preserve">многопотоковое чтение-запись: запрос принимается в отдельном потоке;</w:t>
      </w:r>
    </w:p>
    <w:p>
      <w:pPr>
        <w:pStyle w:val="Compact"/>
        <w:numPr>
          <w:ilvl w:val="0"/>
          <w:numId w:val="1001"/>
        </w:numPr>
      </w:pPr>
      <w:r>
        <w:t xml:space="preserve">многопроцессорное чтение-запись: запрос принимается в отдельном процессе.</w:t>
      </w:r>
    </w:p>
    <w:p>
      <w:pPr>
        <w:pStyle w:val="FirstParagraph"/>
      </w:pPr>
      <w:r>
        <w:t xml:space="preserve">После запуска процесса обработки сервер должен получить сигнал о готовности результата и забрать этот результат.</w:t>
      </w:r>
    </w:p>
    <w:p>
      <w:pPr>
        <w:pStyle w:val="BodyText"/>
      </w:pPr>
      <w:r>
        <w:t xml:space="preserve">В обычном и многопотоковом режиме используются одни и те же механизмы обмена сообщениями с процессами обработки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. Многопроцессорный режим дополнительно использует сообщение от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 </w:t>
      </w:r>
      <w:r>
        <w:t xml:space="preserve">к серверу: оно сообщает об окончании чтения запроса от клиента и передаёт данные для обновления списков зарегистрированных клиентов и процессов.</w:t>
      </w:r>
    </w:p>
    <w:p>
      <w:pPr>
        <w:pStyle w:val="BodyText"/>
      </w:pPr>
      <w:r>
        <w:t xml:space="preserve">Обычно серверу достаточно Windows-сообщения о готовности ответа. На сильно нагруженных системах такие сообщения могут не доставляться операционной системой. В этом случае можно использовать вариант с TCP/IP-запросом по внутреннему порту сервера.</w:t>
      </w:r>
    </w:p>
    <w:p>
      <w:pPr>
        <w:pStyle w:val="BodyText"/>
      </w:pPr>
      <w:r>
        <w:t xml:space="preserve">Ответ от процесса обработки к серверу может передаваться двумя способами:</w:t>
      </w:r>
    </w:p>
    <w:p>
      <w:pPr>
        <w:pStyle w:val="Compact"/>
        <w:numPr>
          <w:ilvl w:val="0"/>
          <w:numId w:val="1002"/>
        </w:numPr>
      </w:pPr>
      <w:r>
        <w:t xml:space="preserve">через файл на диске: медленнее, но надёжнее;</w:t>
      </w:r>
    </w:p>
    <w:p>
      <w:pPr>
        <w:pStyle w:val="Compact"/>
        <w:numPr>
          <w:ilvl w:val="0"/>
          <w:numId w:val="1002"/>
        </w:numPr>
      </w:pPr>
      <w:r>
        <w:t xml:space="preserve">через мэпированный файл в системной памяти: быстрее, но объём ограничен параметрами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</w:t>
      </w:r>
    </w:p>
    <w:p>
      <w:pPr>
        <w:pStyle w:val="FirstParagraph"/>
      </w:pPr>
      <w:r>
        <w:t xml:space="preserve">Режим отладки доступен только при обмене через файлы: файлы запросов и ответов не удаляются и остаются в каталоге</w:t>
      </w:r>
      <w:r>
        <w:t xml:space="preserve"> </w:t>
      </w:r>
      <w:r>
        <w:rPr>
          <w:rStyle w:val="VerbatimChar"/>
        </w:rPr>
        <w:t xml:space="preserve">workdir</w:t>
      </w:r>
      <w:r>
        <w:t xml:space="preserve">. При отладке нужно контролировать размер и количество файлов в этом каталоге, иначе работа сервера может заметно замедлиться.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Режим</w:t>
            </w:r>
          </w:p>
        </w:tc>
        <w:tc>
          <w:tcPr/>
          <w:p>
            <w:pPr>
              <w:pStyle w:val="Compact"/>
            </w:pPr>
            <w:r>
              <w:t xml:space="preserve">Основные параметры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Обычный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DUPLICATE_SOCKETS=0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THREADS_AVAILABLE=0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Многопотоковый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DUPLICATE_SOCKETS=0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THREADS_AVAILABLE=1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Многопроцессорный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DUPLICATE_SOCKETS=1</w:t>
            </w:r>
            <w:r>
              <w:t xml:space="preserve">; значение</w:t>
            </w:r>
            <w:r>
              <w:t xml:space="preserve"> </w:t>
            </w:r>
            <w:r>
              <w:rPr>
                <w:rStyle w:val="VerbatimChar"/>
              </w:rPr>
              <w:t xml:space="preserve">THREADS_AVAILABLE</w:t>
            </w:r>
            <w:r>
              <w:t xml:space="preserve"> </w:t>
            </w:r>
            <w:r>
              <w:t xml:space="preserve">роли не играет</w:t>
            </w:r>
          </w:p>
        </w:tc>
      </w:tr>
    </w:tbl>
    <w:p/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Способ обмена с процессами обработки</w:t>
            </w:r>
          </w:p>
        </w:tc>
        <w:tc>
          <w:tcPr/>
          <w:p>
            <w:pPr>
              <w:pStyle w:val="Compact"/>
            </w:pPr>
            <w:r>
              <w:t xml:space="preserve">Параметры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Через файл для обычного и многопотокового режима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MAPING_WORK_FILES=0</w:t>
            </w:r>
          </w:p>
        </w:tc>
      </w:tr>
      <w:tr>
        <w:tc>
          <w:tcPr/>
          <w:p>
            <w:pPr>
              <w:pStyle w:val="Compact"/>
            </w:pPr>
            <w:r>
              <w:t xml:space="preserve">Через мэпированный файл для обычного и многопотокового режима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MAPING_WORK_FILES=1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MappingFileSize=1</w:t>
            </w:r>
          </w:p>
        </w:tc>
      </w:tr>
      <w:tr>
        <w:tc>
          <w:tcPr/>
          <w:p>
            <w:pPr>
              <w:pStyle w:val="Compact"/>
            </w:pPr>
            <w:r>
              <w:t xml:space="preserve">Через файл для многопроцессорного режима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DUP_MAPING_WORK_FILES=0</w:t>
            </w:r>
          </w:p>
        </w:tc>
      </w:tr>
      <w:tr>
        <w:tc>
          <w:tcPr/>
          <w:p>
            <w:pPr>
              <w:pStyle w:val="Compact"/>
            </w:pPr>
            <w:r>
              <w:t xml:space="preserve">Через мэпированный файл для многопроцессорного режима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DUP_MAPING_WORK_FILES=1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Dup_MappingFileSize=100</w:t>
            </w:r>
          </w:p>
        </w:tc>
      </w:tr>
    </w:tbl>
    <w:p/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Вид сообщения от процесса обработки к серверу</w:t>
            </w:r>
          </w:p>
        </w:tc>
        <w:tc>
          <w:tcPr/>
          <w:p>
            <w:pPr>
              <w:pStyle w:val="Compact"/>
            </w:pPr>
            <w:r>
              <w:t xml:space="preserve">Параметры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Windows-сообщение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LISTEN_RESPONSE=0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RegisterWindowMessage=0</w:t>
            </w:r>
          </w:p>
        </w:tc>
      </w:tr>
      <w:tr>
        <w:tc>
          <w:tcPr/>
          <w:p>
            <w:pPr>
              <w:pStyle w:val="Compact"/>
            </w:pPr>
            <w:r>
              <w:t xml:space="preserve">Зарегистрированное в Windows сообщение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LISTEN_RESPONSE=0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RegisterWindowMessage=1</w:t>
            </w:r>
          </w:p>
        </w:tc>
      </w:tr>
      <w:tr>
        <w:tc>
          <w:tcPr/>
          <w:p>
            <w:pPr>
              <w:pStyle w:val="Compact"/>
            </w:pPr>
            <w:r>
              <w:t xml:space="preserve">TCP/IP-запрос по внутреннему порту сервера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LISTEN_RESPONSE=1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IP_PORT_LOCAL=7778</w:t>
            </w:r>
          </w:p>
        </w:tc>
      </w:tr>
    </w:tbl>
    <w:bookmarkEnd w:id="9"/>
    <w:bookmarkStart w:id="22" w:name="X7f50615677101ca09e38867962cb9440aacecb7"/>
    <w:p>
      <w:pPr>
        <w:pStyle w:val="Heading2"/>
      </w:pPr>
      <w:r>
        <w:t xml:space="preserve">Описание параметров INI-файла сервера ИРБИС 64</w:t>
      </w:r>
    </w:p>
    <w:p>
      <w:pPr>
        <w:pStyle w:val="FirstParagraph"/>
      </w:pPr>
      <w:r>
        <w:t xml:space="preserve">Раздел описывает параметры файла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, управляющие общими настройками сервера, межпроцессным взаимодействием, параллельной обработкой, кэшированием форматирования, перенаправлением запросов и другими режимами TCP/IP сервера ИРБИС 64.</w:t>
      </w:r>
    </w:p>
    <w:bookmarkStart w:id="10" w:name="общие-параметры"/>
    <w:p>
      <w:pPr>
        <w:pStyle w:val="Heading3"/>
      </w:pPr>
      <w:r>
        <w:t xml:space="preserve">Общие параметры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SYSPATH</w:t>
            </w:r>
          </w:p>
        </w:tc>
        <w:tc>
          <w:tcPr/>
          <w:p>
            <w:pPr>
              <w:pStyle w:val="Compact"/>
            </w:pPr>
            <w:r>
              <w:t xml:space="preserve">Путь к системным INI-файлам.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DATAPATH</w:t>
            </w:r>
          </w:p>
        </w:tc>
        <w:tc>
          <w:tcPr/>
          <w:p>
            <w:pPr>
              <w:pStyle w:val="Compact"/>
            </w:pPr>
            <w:r>
              <w:t xml:space="preserve">Путь к системным меню и параметрическим файлам БД.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CLIENTLIST</w:t>
            </w:r>
          </w:p>
        </w:tc>
        <w:tc>
          <w:tcPr/>
          <w:p>
            <w:pPr>
              <w:pStyle w:val="Compact"/>
            </w:pPr>
            <w:r>
              <w:t xml:space="preserve">Имя файла со списком клиентов и паролями для доступа к серверу.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CLIENT_TIME_LIVE</w:t>
            </w:r>
          </w:p>
        </w:tc>
        <w:tc>
          <w:tcPr/>
          <w:p>
            <w:pPr>
              <w:pStyle w:val="Compact"/>
            </w:pPr>
            <w:r>
              <w:t xml:space="preserve">Время жизни клиента без подтверждения, в минутах. Значение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отключает режим.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PROCESS_TIME_LIVE</w:t>
            </w:r>
          </w:p>
        </w:tc>
        <w:tc>
          <w:tcPr/>
          <w:p>
            <w:pPr>
              <w:pStyle w:val="Compact"/>
            </w:pPr>
            <w:r>
              <w:t xml:space="preserve">Максимальное время обработки запроса, в минутах. Значение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отключает режим.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PROCESS_THREADS_MONITOR</w:t>
            </w:r>
          </w:p>
        </w:tc>
        <w:tc>
          <w:tcPr/>
          <w:p>
            <w:pPr>
              <w:pStyle w:val="Compact"/>
            </w:pPr>
            <w:r>
              <w:t xml:space="preserve">Время мониторинга соответствия процессов и потоков, в секундах. Значение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отключает режим; значение по умолчанию -</w:t>
            </w:r>
            <w:r>
              <w:t xml:space="preserve"> </w:t>
            </w:r>
            <w:r>
              <w:rPr>
                <w:rStyle w:val="VerbatimChar"/>
              </w:rPr>
              <w:t xml:space="preserve">10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ACTABPATH</w:t>
            </w:r>
          </w:p>
        </w:tc>
        <w:tc>
          <w:tcPr/>
          <w:p>
            <w:pPr>
              <w:pStyle w:val="Compact"/>
            </w:pPr>
            <w:r>
              <w:t xml:space="preserve">Путь к таблице</w:t>
            </w:r>
            <w:r>
              <w:t xml:space="preserve"> </w:t>
            </w:r>
            <w:r>
              <w:rPr>
                <w:rStyle w:val="VerbatimChar"/>
              </w:rPr>
              <w:t xml:space="preserve">isisacw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IP_ADDRESS</w:t>
            </w:r>
          </w:p>
        </w:tc>
        <w:tc>
          <w:tcPr/>
          <w:p>
            <w:pPr>
              <w:pStyle w:val="Compact"/>
            </w:pPr>
            <w:r>
              <w:t xml:space="preserve">IP-адрес сервера; используется только для показа в таблице описателей.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IP_PORT</w:t>
            </w:r>
          </w:p>
        </w:tc>
        <w:tc>
          <w:tcPr/>
          <w:p>
            <w:pPr>
              <w:pStyle w:val="Compact"/>
            </w:pPr>
            <w:r>
              <w:t xml:space="preserve">IP-порт сервера.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MaxLogFileSize</w:t>
            </w:r>
          </w:p>
        </w:tc>
        <w:tc>
          <w:tcPr/>
          <w:p>
            <w:pPr>
              <w:pStyle w:val="Compact"/>
            </w:pPr>
            <w:r>
              <w:t xml:space="preserve">Размер log-файла в байтах,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1000000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ENCRYPT_PASSWORDS</w:t>
            </w:r>
          </w:p>
        </w:tc>
        <w:tc>
          <w:tcPr/>
          <w:p>
            <w:pPr>
              <w:pStyle w:val="Compact"/>
            </w:pPr>
            <w:r>
              <w:t xml:space="preserve">Шифрование профилей клиентов.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SUPPRESS_EXEPTIONS</w:t>
            </w:r>
          </w:p>
        </w:tc>
        <w:tc>
          <w:tcPr/>
          <w:p>
            <w:pPr>
              <w:pStyle w:val="Compact"/>
            </w:pPr>
            <w:r>
              <w:t xml:space="preserve">Не выводить Windows-сообщения о непредвиденных ошибках в процессах</w:t>
            </w:r>
            <w:r>
              <w:t xml:space="preserve"> </w:t>
            </w:r>
            <w:r>
              <w:rPr>
                <w:rStyle w:val="VerbatimChar"/>
              </w:rPr>
              <w:t xml:space="preserve">server_64.exe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RECOGNIZE_CLIENT_ADDRESS</w:t>
            </w:r>
          </w:p>
        </w:tc>
        <w:tc>
          <w:tcPr/>
          <w:p>
            <w:pPr>
              <w:pStyle w:val="Compact"/>
            </w:pPr>
            <w:r>
              <w:t xml:space="preserve">Разрешить определение адреса машины клиента при регистрации.</w:t>
            </w:r>
          </w:p>
        </w:tc>
      </w:tr>
    </w:tbl>
    <w:p>
      <w:pPr>
        <w:pStyle w:val="BodyText"/>
      </w:pPr>
      <w:r>
        <w:t xml:space="preserve">В многопотоковом режиме особенно важно включать мониторинг процессов и потоков. При системных ошибках в процессе обработки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 </w:t>
      </w:r>
      <w:r>
        <w:t xml:space="preserve">поток может потерять указатель на процесс обработки и постоянно ожидать его завершения. Для контроля используется параметр</w:t>
      </w:r>
      <w:r>
        <w:t xml:space="preserve"> </w:t>
      </w:r>
      <w:r>
        <w:rPr>
          <w:rStyle w:val="VerbatimChar"/>
        </w:rPr>
        <w:t xml:space="preserve">PROCESS_THREADS_MONITOR</w:t>
      </w:r>
      <w:r>
        <w:t xml:space="preserve">, например</w:t>
      </w:r>
      <w:r>
        <w:t xml:space="preserve"> </w:t>
      </w:r>
      <w:r>
        <w:rPr>
          <w:rStyle w:val="VerbatimChar"/>
        </w:rPr>
        <w:t xml:space="preserve">PROCESS_THREADS_MONITOR=100</w:t>
      </w:r>
      <w:r>
        <w:t xml:space="preserve">.</w:t>
      </w:r>
    </w:p>
    <w:bookmarkEnd w:id="10"/>
    <w:bookmarkStart w:id="11" w:name="параметры-межпроцессного-взаимодействия"/>
    <w:p>
      <w:pPr>
        <w:pStyle w:val="Heading3"/>
      </w:pPr>
      <w:r>
        <w:t xml:space="preserve">Параметры межпроцессного взаимодействия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WORKDIR</w:t>
            </w:r>
          </w:p>
        </w:tc>
        <w:tc>
          <w:tcPr/>
          <w:p>
            <w:pPr>
              <w:pStyle w:val="Compact"/>
            </w:pPr>
            <w:r>
              <w:t xml:space="preserve">Каталог для временных файлов, используемых при обмене между сервером и процессами обработки.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MAPING_WORK_FILES</w:t>
            </w:r>
          </w:p>
        </w:tc>
        <w:tc>
          <w:tcPr/>
          <w:p>
            <w:pPr>
              <w:pStyle w:val="Compact"/>
            </w:pPr>
            <w:r>
              <w:t xml:space="preserve">Обмен между процессами обработки и ядром сервера: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- через системную память,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- через временные файлы в</w:t>
            </w:r>
            <w:r>
              <w:t xml:space="preserve"> </w:t>
            </w:r>
            <w:r>
              <w:rPr>
                <w:rStyle w:val="VerbatimChar"/>
              </w:rPr>
              <w:t xml:space="preserve">workdir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MappingFileSize</w:t>
            </w:r>
          </w:p>
        </w:tc>
        <w:tc>
          <w:tcPr/>
          <w:p>
            <w:pPr>
              <w:pStyle w:val="Compact"/>
            </w:pPr>
            <w:r>
              <w:t xml:space="preserve">Размер системной памяти, выделяемой клиенту, в МБ.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SERVICE_NAME</w:t>
            </w:r>
          </w:p>
        </w:tc>
        <w:tc>
          <w:tcPr/>
          <w:p>
            <w:pPr>
              <w:pStyle w:val="Compact"/>
            </w:pPr>
            <w:r>
              <w:t xml:space="preserve">Имя запускаемого службой Windows сервера ИРБИС 64. Параметр помечен как неиспользуемый; возможные значения -</w:t>
            </w:r>
            <w:r>
              <w:t xml:space="preserve"> </w:t>
            </w:r>
            <w:r>
              <w:rPr>
                <w:rStyle w:val="VerbatimChar"/>
              </w:rPr>
              <w:t xml:space="preserve">irbis_server.exe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server_64_console.exe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RegisterWindowMessage</w:t>
            </w:r>
          </w:p>
        </w:tc>
        <w:tc>
          <w:tcPr/>
          <w:p>
            <w:pPr>
              <w:pStyle w:val="Compact"/>
            </w:pPr>
            <w:r>
              <w:t xml:space="preserve">Регистрировать сигнал обмена сообщениями между сервером и процессами обработки в Windows и получать уникальный идентификатор.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LISTEN_RESPONSE</w:t>
            </w:r>
          </w:p>
        </w:tc>
        <w:tc>
          <w:tcPr/>
          <w:p>
            <w:pPr>
              <w:pStyle w:val="Compact"/>
            </w:pPr>
            <w:r>
              <w:t xml:space="preserve">Если равно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, сигнал окончания процесса обработки посылается через TCP, а не как Windows-сообщение.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IP_PORT_LOCAL</w:t>
            </w:r>
          </w:p>
        </w:tc>
        <w:tc>
          <w:tcPr/>
          <w:p>
            <w:pPr>
              <w:pStyle w:val="Compact"/>
            </w:pPr>
            <w:r>
              <w:t xml:space="preserve">Локальный порт для сигнала окончания процесса обработки,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7778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Prefix_file_request</w:t>
            </w:r>
          </w:p>
        </w:tc>
        <w:tc>
          <w:tcPr/>
          <w:p>
            <w:pPr>
              <w:pStyle w:val="Compact"/>
            </w:pPr>
            <w:r>
              <w:t xml:space="preserve">Префикс файла обмена для запроса,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REQUEST_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Prefix_file_response</w:t>
            </w:r>
          </w:p>
        </w:tc>
        <w:tc>
          <w:tcPr/>
          <w:p>
            <w:pPr>
              <w:pStyle w:val="Compact"/>
            </w:pPr>
            <w:r>
              <w:t xml:space="preserve">Префикс файла обмена для ответа,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RESPONSE_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Если включён обмен через системную память, рекомендуется также включить проверку подтверждения клиентов параметром</w:t>
      </w:r>
      <w:r>
        <w:t xml:space="preserve"> </w:t>
      </w:r>
      <w:r>
        <w:rPr>
          <w:rStyle w:val="VerbatimChar"/>
        </w:rPr>
        <w:t xml:space="preserve">CLIENT_TIME_LIVE</w:t>
      </w:r>
      <w:r>
        <w:t xml:space="preserve">, чтобы за неактивными клиентами не оставалась выделенная память.</w:t>
      </w:r>
    </w:p>
    <w:p>
      <w:pPr>
        <w:pStyle w:val="BodyText"/>
      </w:pPr>
      <w:r>
        <w:t xml:space="preserve">При включении</w:t>
      </w:r>
      <w:r>
        <w:t xml:space="preserve"> </w:t>
      </w:r>
      <w:r>
        <w:rPr>
          <w:rStyle w:val="VerbatimChar"/>
        </w:rPr>
        <w:t xml:space="preserve">LISTEN_RESPONSE=1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IP_PORT_LOCAL=7778</w:t>
      </w:r>
      <w:r>
        <w:t xml:space="preserve"> </w:t>
      </w:r>
      <w:r>
        <w:t xml:space="preserve">параметр</w:t>
      </w:r>
      <w:r>
        <w:t xml:space="preserve"> </w:t>
      </w:r>
      <w:r>
        <w:rPr>
          <w:rStyle w:val="VerbatimChar"/>
        </w:rPr>
        <w:t xml:space="preserve">RegisterWindowMessage</w:t>
      </w:r>
      <w:r>
        <w:t xml:space="preserve"> </w:t>
      </w:r>
      <w:r>
        <w:t xml:space="preserve">игнорируется.</w:t>
      </w:r>
    </w:p>
    <w:p>
      <w:pPr>
        <w:pStyle w:val="BodyText"/>
      </w:pPr>
      <w:r>
        <w:t xml:space="preserve">В режиме отладки временные файлы не уничтожаются. Нужно контролировать свободное место и количество файлов в рабочем каталоге.</w:t>
      </w:r>
    </w:p>
    <w:bookmarkEnd w:id="11"/>
    <w:bookmarkStart w:id="12" w:name="Xce53b693cf5edb94026eb8b68c18c39abd456d8"/>
    <w:p>
      <w:pPr>
        <w:pStyle w:val="Heading3"/>
      </w:pPr>
      <w:r>
        <w:t xml:space="preserve">Оптимизация параллельных процессов обработки доступа к базам данных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KEEP_PROCESS_ALIVE</w:t>
            </w:r>
          </w:p>
        </w:tc>
        <w:tc>
          <w:tcPr/>
          <w:p>
            <w:pPr>
              <w:pStyle w:val="Compact"/>
            </w:pPr>
            <w:r>
              <w:t xml:space="preserve">Разрешает серверу использовать процесс обработки многократно.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MAX_SERVERS</w:t>
            </w:r>
          </w:p>
        </w:tc>
        <w:tc>
          <w:tcPr/>
          <w:p>
            <w:pPr>
              <w:pStyle w:val="Compact"/>
            </w:pPr>
            <w:r>
              <w:t xml:space="preserve">Максимальное число процессов обработки, которые сервер использует многократно. Применяется только при</w:t>
            </w:r>
            <w:r>
              <w:t xml:space="preserve"> </w:t>
            </w:r>
            <w:r>
              <w:rPr>
                <w:rStyle w:val="VerbatimChar"/>
              </w:rPr>
              <w:t xml:space="preserve">KEEP_PROCESS_ALIVE=1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MAX_PROCESS_COUNT</w:t>
            </w:r>
          </w:p>
        </w:tc>
        <w:tc>
          <w:tcPr/>
          <w:p>
            <w:pPr>
              <w:pStyle w:val="Compact"/>
            </w:pPr>
            <w:r>
              <w:t xml:space="preserve">Максимально возможное число процессов обработки. При превышении возвращается ошибка</w:t>
            </w:r>
            <w:r>
              <w:t xml:space="preserve"> </w:t>
            </w:r>
            <w:r>
              <w:rPr>
                <w:rStyle w:val="VerbatimChar"/>
              </w:rPr>
              <w:t xml:space="preserve">SERVER_OVERLOAD</w:t>
            </w:r>
            <w:r>
              <w:t xml:space="preserve">. Значение по умолчанию -</w:t>
            </w:r>
            <w:r>
              <w:t xml:space="preserve"> </w:t>
            </w:r>
            <w:r>
              <w:rPr>
                <w:rStyle w:val="VerbatimChar"/>
              </w:rPr>
              <w:t xml:space="preserve">20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MAX_PROCESS_REQUESTS</w:t>
            </w:r>
          </w:p>
        </w:tc>
        <w:tc>
          <w:tcPr/>
          <w:p>
            <w:pPr>
              <w:pStyle w:val="Compact"/>
            </w:pPr>
            <w:r>
              <w:t xml:space="preserve">Максимальное число запросов к долгоживущему процессу обработки, после которого процесс автоматически прерывается. Значение по умолчанию -</w:t>
            </w:r>
            <w:r>
              <w:t xml:space="preserve"> </w:t>
            </w:r>
            <w:r>
              <w:rPr>
                <w:rStyle w:val="VerbatimChar"/>
              </w:rPr>
              <w:t xml:space="preserve">100</w:t>
            </w:r>
            <w:r>
              <w:t xml:space="preserve">.</w:t>
            </w:r>
          </w:p>
        </w:tc>
      </w:tr>
    </w:tbl>
    <w:bookmarkEnd w:id="12"/>
    <w:bookmarkStart w:id="13" w:name="X6b291f744f4a482c48abc177bfbdc921ef25bbd"/>
    <w:p>
      <w:pPr>
        <w:pStyle w:val="Heading3"/>
      </w:pPr>
      <w:r>
        <w:t xml:space="preserve">Параллельная обработка сетевого чтения-записи</w:t>
      </w:r>
    </w:p>
    <w:p>
      <w:pPr>
        <w:pStyle w:val="FirstParagraph"/>
      </w:pPr>
      <w:r>
        <w:t xml:space="preserve">Сервер может работать в режиме параллельной обработки чтения-записи запросов клиентов в многопотоковом режиме.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THREADS_AVAILABLE</w:t>
            </w:r>
          </w:p>
        </w:tc>
        <w:tc>
          <w:tcPr/>
          <w:p>
            <w:pPr>
              <w:pStyle w:val="Compact"/>
            </w:pPr>
            <w:r>
              <w:t xml:space="preserve">Включает многопотоковый режим.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PROCESS_THREADS_MONITOR</w:t>
            </w:r>
          </w:p>
        </w:tc>
        <w:tc>
          <w:tcPr/>
          <w:p>
            <w:pPr>
              <w:pStyle w:val="Compact"/>
            </w:pPr>
            <w:r>
              <w:t xml:space="preserve">Мониторинг процессов и запросов; рекомендуется обязательно включать при многопоточном режиме.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THREADS_LOCKING</w:t>
            </w:r>
          </w:p>
        </w:tc>
        <w:tc>
          <w:tcPr/>
          <w:p>
            <w:pPr>
              <w:pStyle w:val="Compact"/>
            </w:pPr>
            <w:r>
              <w:t xml:space="preserve">Блокировка всех параллельных потоков, кроме текущего, на время чтения-записи.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MIN_THREADS_COUNT</w:t>
            </w:r>
          </w:p>
        </w:tc>
        <w:tc>
          <w:tcPr/>
          <w:p>
            <w:pPr>
              <w:pStyle w:val="Compact"/>
            </w:pPr>
            <w:r>
              <w:t xml:space="preserve">Минимальное количество потоков в очереди.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MAX_THREADS_COUNT</w:t>
            </w:r>
          </w:p>
        </w:tc>
        <w:tc>
          <w:tcPr/>
          <w:p>
            <w:pPr>
              <w:pStyle w:val="Compact"/>
            </w:pPr>
            <w:r>
              <w:t xml:space="preserve">Максимальное количество потоков; при превышении сервер переходит в режим последовательного чтения-записи.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Z39_50_SERVER</w:t>
            </w:r>
          </w:p>
        </w:tc>
        <w:tc>
          <w:tcPr/>
          <w:p>
            <w:pPr>
              <w:pStyle w:val="Compact"/>
            </w:pPr>
            <w:r>
              <w:t xml:space="preserve">Не используется. Сигнал серверу Z39.50 об окончании обработки запроса.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BlockingTimeout</w:t>
            </w:r>
          </w:p>
        </w:tc>
        <w:tc>
          <w:tcPr/>
          <w:p>
            <w:pPr>
              <w:pStyle w:val="Compact"/>
            </w:pPr>
            <w:r>
              <w:t xml:space="preserve">Не используется. Время блокировки сетевого чтения-записи; при превышении сервер возвращает ошибку.</w:t>
            </w:r>
          </w:p>
        </w:tc>
      </w:tr>
    </w:tbl>
    <w:bookmarkEnd w:id="13"/>
    <w:bookmarkStart w:id="14" w:name="опции-кэширования-при-форматировании"/>
    <w:p>
      <w:pPr>
        <w:pStyle w:val="Heading3"/>
      </w:pPr>
      <w:r>
        <w:t xml:space="preserve">Опции кэширования при форматировании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FORMAT_CASHABLE</w:t>
            </w:r>
          </w:p>
        </w:tc>
        <w:tc>
          <w:tcPr/>
          <w:p>
            <w:pPr>
              <w:pStyle w:val="Compact"/>
            </w:pPr>
            <w:r>
              <w:t xml:space="preserve">Кэшировать формат, прочитанный из файла.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FORMAT_DECOMPILED</w:t>
            </w:r>
          </w:p>
        </w:tc>
        <w:tc>
          <w:tcPr/>
          <w:p>
            <w:pPr>
              <w:pStyle w:val="Compact"/>
            </w:pPr>
            <w:r>
              <w:t xml:space="preserve">Не используется. Предварительная компиляция формата путём замены</w:t>
            </w:r>
            <w:r>
              <w:t xml:space="preserve"> </w:t>
            </w:r>
            <w:r>
              <w:rPr>
                <w:rStyle w:val="VerbatimChar"/>
              </w:rPr>
              <w:t xml:space="preserve">unifor('6...</w:t>
            </w:r>
            <w:r>
              <w:t xml:space="preserve"> </w:t>
            </w:r>
            <w:r>
              <w:t xml:space="preserve">на формат.</w:t>
            </w:r>
          </w:p>
        </w:tc>
      </w:tr>
    </w:tbl>
    <w:bookmarkEnd w:id="14"/>
    <w:bookmarkStart w:id="15" w:name="установка-пользовательских-шрифтов"/>
    <w:p>
      <w:pPr>
        <w:pStyle w:val="Heading3"/>
      </w:pPr>
      <w:r>
        <w:t xml:space="preserve">Установка пользовательских шрифтов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FontName</w:t>
            </w:r>
          </w:p>
        </w:tc>
        <w:tc>
          <w:tcPr/>
          <w:p>
            <w:pPr>
              <w:pStyle w:val="Compact"/>
            </w:pPr>
            <w:r>
              <w:t xml:space="preserve">Если задан, устанавливается во всех окнах и меню.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FontCharSet</w:t>
            </w:r>
          </w:p>
        </w:tc>
        <w:tc>
          <w:tcPr/>
          <w:p>
            <w:pPr>
              <w:pStyle w:val="Compact"/>
            </w:pPr>
            <w:r>
              <w:t xml:space="preserve">Если задан, устанавливается как свойство</w:t>
            </w:r>
            <w:r>
              <w:t xml:space="preserve"> </w:t>
            </w:r>
            <w:r>
              <w:rPr>
                <w:rStyle w:val="VerbatimChar"/>
              </w:rPr>
              <w:t xml:space="preserve">FontName</w:t>
            </w:r>
            <w:r>
              <w:t xml:space="preserve">; значение по умолчанию -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.</w:t>
            </w:r>
          </w:p>
        </w:tc>
      </w:tr>
    </w:tbl>
    <w:bookmarkEnd w:id="15"/>
    <w:bookmarkStart w:id="16" w:name="многопроцессорный-режим"/>
    <w:p>
      <w:pPr>
        <w:pStyle w:val="Heading3"/>
      </w:pPr>
      <w:r>
        <w:t xml:space="preserve">Многопроцессорный режим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USE_MULTY_PROCESSOR</w:t>
            </w:r>
          </w:p>
        </w:tc>
        <w:tc>
          <w:tcPr/>
          <w:p>
            <w:pPr>
              <w:pStyle w:val="Compact"/>
            </w:pPr>
            <w:r>
              <w:t xml:space="preserve">При значении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потоки сетевого чтения-записи и потоки процессов обработки распределяются по процессорам оптимальным образом.</w:t>
            </w:r>
          </w:p>
        </w:tc>
      </w:tr>
    </w:tbl>
    <w:bookmarkEnd w:id="16"/>
    <w:bookmarkStart w:id="17" w:name="Xe5203edb5f7afed8a355e159c7a2c0296ab178b"/>
    <w:p>
      <w:pPr>
        <w:pStyle w:val="Heading3"/>
      </w:pPr>
      <w:r>
        <w:t xml:space="preserve">Работа с приоритетами потоков и процессов</w:t>
      </w:r>
    </w:p>
    <w:p>
      <w:pPr>
        <w:pStyle w:val="FirstParagraph"/>
      </w:pPr>
      <w:r>
        <w:t xml:space="preserve">Эти параметры помечены как неиспользуемые.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PROCESS_PRIORITY</w:t>
            </w:r>
          </w:p>
        </w:tc>
        <w:tc>
          <w:tcPr/>
          <w:p>
            <w:pPr>
              <w:pStyle w:val="Compact"/>
            </w:pPr>
            <w:r>
              <w:t xml:space="preserve">Если равно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, повысить приоритет процесса до</w:t>
            </w:r>
            <w:r>
              <w:t xml:space="preserve"> </w:t>
            </w:r>
            <w:r>
              <w:rPr>
                <w:rStyle w:val="VerbatimChar"/>
              </w:rPr>
              <w:t xml:space="preserve">HIGH_PRIORITY_CLASS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THREAD_PRIORITY</w:t>
            </w:r>
          </w:p>
        </w:tc>
        <w:tc>
          <w:tcPr/>
          <w:p>
            <w:pPr>
              <w:pStyle w:val="Compact"/>
            </w:pPr>
            <w:r>
              <w:t xml:space="preserve">Если равно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, повысить относительный приоритет потока до</w:t>
            </w:r>
            <w:r>
              <w:t xml:space="preserve"> </w:t>
            </w:r>
            <w:r>
              <w:rPr>
                <w:rStyle w:val="VerbatimChar"/>
              </w:rPr>
              <w:t xml:space="preserve">THREAD_PRIORITY_HIGHEST</w:t>
            </w:r>
            <w:r>
              <w:t xml:space="preserve">.</w:t>
            </w:r>
          </w:p>
        </w:tc>
      </w:tr>
    </w:tbl>
    <w:bookmarkEnd w:id="17"/>
    <w:bookmarkStart w:id="18" w:name="X2f4f3603d6ef4517506e4d2469232898ecb6b11"/>
    <w:p>
      <w:pPr>
        <w:pStyle w:val="Heading3"/>
      </w:pPr>
      <w:r>
        <w:t xml:space="preserve">Сервер в режиме многопроцессорного сетевого чтения-записи</w:t>
      </w:r>
    </w:p>
    <w:p>
      <w:pPr>
        <w:pStyle w:val="FirstParagraph"/>
      </w:pPr>
      <w:r>
        <w:t xml:space="preserve">Этот режим исключает использование потоков сетевого чтения-записи и режим отладки. Параллельная обработка с сетевым чтением-записью в процессе обработки повышает надёжность и отказоустойчивость сервера, а также сокращает время обработки за счёт уменьшения времени отклика на запрос.</w:t>
      </w:r>
    </w:p>
    <w:p>
      <w:pPr>
        <w:pStyle w:val="BodyText"/>
      </w:pPr>
      <w:r>
        <w:t xml:space="preserve">В этом режиме сервер только прослушивает порт на наличие запроса. Вся обработка, включая часть мониторинга процессов, передаётся процессам обработки. Размер системной памяти, требующийся процессу, определяется общим списком клиентов и списком зарегистрированных клиентов.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DUPLICATE_SOCKETS</w:t>
            </w:r>
          </w:p>
        </w:tc>
        <w:tc>
          <w:tcPr/>
          <w:p>
            <w:pPr>
              <w:pStyle w:val="Compact"/>
            </w:pPr>
            <w:r>
              <w:t xml:space="preserve">При значении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включает многопроцессорный режим, когда процесс обработки выполняет сетевое чтение-запись.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DUP_MAPING_WORK_FILES</w:t>
            </w:r>
          </w:p>
        </w:tc>
        <w:tc>
          <w:tcPr/>
          <w:p>
            <w:pPr>
              <w:pStyle w:val="Compact"/>
            </w:pPr>
            <w:r>
              <w:t xml:space="preserve">Обмен между процессами обработки и ядром сервера: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- через системную память,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- через временные файлы в</w:t>
            </w:r>
            <w:r>
              <w:t xml:space="preserve"> </w:t>
            </w:r>
            <w:r>
              <w:rPr>
                <w:rStyle w:val="VerbatimChar"/>
              </w:rPr>
              <w:t xml:space="preserve">workdir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Dup_MappingFileSize</w:t>
            </w:r>
          </w:p>
        </w:tc>
        <w:tc>
          <w:tcPr/>
          <w:p>
            <w:pPr>
              <w:pStyle w:val="Compact"/>
            </w:pPr>
            <w:r>
              <w:t xml:space="preserve">Размер системной памяти, выделяемой процессу, в КБ.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Dup_ProcessCountPull</w:t>
            </w:r>
          </w:p>
        </w:tc>
        <w:tc>
          <w:tcPr/>
          <w:p>
            <w:pPr>
              <w:pStyle w:val="Compact"/>
            </w:pPr>
            <w:r>
              <w:t xml:space="preserve">Число процессов обработки, стартуемых сервером при запуске.</w:t>
            </w:r>
          </w:p>
        </w:tc>
      </w:tr>
    </w:tbl>
    <w:bookmarkEnd w:id="18"/>
    <w:bookmarkStart w:id="19" w:name="Xe25292c63c5cd462af23ca5a6cf1e0b696070e4"/>
    <w:p>
      <w:pPr>
        <w:pStyle w:val="Heading3"/>
      </w:pPr>
      <w:r>
        <w:t xml:space="preserve">Параметры перенаправления запроса на другой сервер ИРБИС 64</w:t>
      </w:r>
    </w:p>
    <w:p>
      <w:pPr>
        <w:pStyle w:val="FirstParagraph"/>
      </w:pPr>
      <w:r>
        <w:t xml:space="preserve">Режим перенаправления включается, когда в имени базы данных в меню типа</w:t>
      </w:r>
      <w:r>
        <w:t xml:space="preserve"> </w:t>
      </w:r>
      <w:r>
        <w:rPr>
          <w:rStyle w:val="VerbatimChar"/>
        </w:rPr>
        <w:t xml:space="preserve">dbnam.mnu</w:t>
      </w:r>
      <w:r>
        <w:t xml:space="preserve"> </w:t>
      </w:r>
      <w:r>
        <w:t xml:space="preserve">указаны признак</w:t>
      </w:r>
      <w:r>
        <w:t xml:space="preserve"> </w:t>
      </w:r>
      <w:r>
        <w:rPr>
          <w:rStyle w:val="VerbatimChar"/>
        </w:rPr>
        <w:t xml:space="preserve">%</w:t>
      </w:r>
      <w:r>
        <w:t xml:space="preserve"> </w:t>
      </w:r>
      <w:r>
        <w:t xml:space="preserve">и адрес перенаправления. Пример:</w:t>
      </w:r>
    </w:p>
    <w:p>
      <w:pPr>
        <w:pStyle w:val="SourceCode"/>
      </w:pPr>
      <w:r>
        <w:rPr>
          <w:rStyle w:val="VerbatimChar"/>
        </w:rPr>
        <w:t xml:space="preserve">IBIS%SERVER1%</w:t>
      </w:r>
    </w:p>
    <w:p>
      <w:pPr>
        <w:pStyle w:val="FirstParagraph"/>
      </w:pPr>
      <w:r>
        <w:t xml:space="preserve">Адрес перенаправления сервер ищет в секции</w:t>
      </w:r>
      <w:r>
        <w:t xml:space="preserve"> </w:t>
      </w:r>
      <w:r>
        <w:rPr>
          <w:rStyle w:val="VerbatimChar"/>
        </w:rPr>
        <w:t xml:space="preserve">REDIRECT</w:t>
      </w:r>
      <w:r>
        <w:t xml:space="preserve"> </w:t>
      </w:r>
      <w:r>
        <w:t xml:space="preserve">файла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:</w:t>
      </w:r>
    </w:p>
    <w:p>
      <w:pPr>
        <w:pStyle w:val="SourceCode"/>
      </w:pPr>
      <w:r>
        <w:rPr>
          <w:rStyle w:val="KeywordTok"/>
        </w:rPr>
        <w:t xml:space="preserve">[REDIRECT]</w:t>
      </w:r>
      <w:r>
        <w:br/>
      </w:r>
      <w:r>
        <w:rPr>
          <w:rStyle w:val="DataTypeTok"/>
        </w:rPr>
        <w:t xml:space="preserve">SERVER1</w:t>
      </w:r>
      <w:r>
        <w:rPr>
          <w:rStyle w:val="OtherTok"/>
        </w:rPr>
        <w:t xml:space="preserve">=</w:t>
      </w:r>
      <w:r>
        <w:rPr>
          <w:rStyle w:val="StringTok"/>
        </w:rPr>
        <w:t xml:space="preserve">192.168.4.204:7777</w:t>
      </w:r>
    </w:p>
    <w:p>
      <w:pPr>
        <w:pStyle w:val="FirstParagraph"/>
      </w:pPr>
      <w:r>
        <w:t xml:space="preserve">Перенаправление не поддерживается функциями форматирования. Поэтому при связных базах данных, где используются связи через форматирование, система может работать неправильно.</w:t>
      </w:r>
    </w:p>
    <w:p>
      <w:pPr>
        <w:pStyle w:val="BodyText"/>
      </w:pPr>
      <w:r>
        <w:t xml:space="preserve">Перенаправление не требует регистрации на другом сервере, но требует разрешения обработки запроса в секции</w:t>
      </w:r>
      <w:r>
        <w:t xml:space="preserve"> </w:t>
      </w:r>
      <w:r>
        <w:rPr>
          <w:rStyle w:val="VerbatimChar"/>
        </w:rPr>
        <w:t xml:space="preserve">MAIN</w:t>
      </w:r>
      <w:r>
        <w:t xml:space="preserve">:</w:t>
      </w:r>
    </w:p>
    <w:p>
      <w:pPr>
        <w:pStyle w:val="SourceCode"/>
      </w:pPr>
      <w:r>
        <w:rPr>
          <w:rStyle w:val="KeywordTok"/>
        </w:rPr>
        <w:t xml:space="preserve">[MAIN]</w:t>
      </w:r>
      <w:r>
        <w:br/>
      </w:r>
      <w:r>
        <w:rPr>
          <w:rStyle w:val="DataTypeTok"/>
        </w:rPr>
        <w:t xml:space="preserve">CHECK_REDIRECT</w:t>
      </w:r>
      <w:r>
        <w:rPr>
          <w:rStyle w:val="OtherTok"/>
        </w:rPr>
        <w:t xml:space="preserve">=</w:t>
      </w:r>
      <w:r>
        <w:rPr>
          <w:rStyle w:val="DecValTok"/>
        </w:rPr>
        <w:t xml:space="preserve">1</w:t>
      </w:r>
    </w:p>
    <w:p>
      <w:pPr>
        <w:pStyle w:val="FirstParagraph"/>
      </w:pPr>
      <w:r>
        <w:t xml:space="preserve">По умолчанию</w:t>
      </w:r>
      <w:r>
        <w:t xml:space="preserve"> </w:t>
      </w:r>
      <w:r>
        <w:rPr>
          <w:rStyle w:val="VerbatimChar"/>
        </w:rPr>
        <w:t xml:space="preserve">CHECK_REDIRECT=0</w:t>
      </w:r>
      <w:r>
        <w:t xml:space="preserve">.</w:t>
      </w:r>
    </w:p>
    <w:bookmarkEnd w:id="19"/>
    <w:bookmarkStart w:id="20" w:name="X9a8527216eb53d16aba11a119ff8a98ac1718b7"/>
    <w:p>
      <w:pPr>
        <w:pStyle w:val="Heading3"/>
      </w:pPr>
      <w:r>
        <w:t xml:space="preserve">Параметры, унаследованные от АРМа «Каталогизатор»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PftOpt</w:t>
            </w:r>
          </w:p>
        </w:tc>
        <w:tc>
          <w:tcPr/>
          <w:p>
            <w:pPr>
              <w:pStyle w:val="Compact"/>
            </w:pPr>
            <w:r>
              <w:t xml:space="preserve">Файл оптимизации форматирования,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pftw.opt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Relay_RecTime</w:t>
            </w:r>
          </w:p>
        </w:tc>
        <w:tc>
          <w:tcPr/>
          <w:p>
            <w:pPr>
              <w:pStyle w:val="Compact"/>
            </w:pPr>
            <w:r>
              <w:t xml:space="preserve">Ожидание эксклюзивного доступа на запись.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AutoInFile</w:t>
            </w:r>
          </w:p>
        </w:tc>
        <w:tc>
          <w:tcPr/>
          <w:p>
            <w:pPr>
              <w:pStyle w:val="Compact"/>
            </w:pPr>
            <w:r>
              <w:t xml:space="preserve">Файл автоввода,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autoin.gbl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Dbnflc</w:t>
            </w:r>
          </w:p>
        </w:tc>
        <w:tc>
          <w:tcPr/>
          <w:p>
            <w:pPr>
              <w:pStyle w:val="Compact"/>
            </w:pPr>
            <w:r>
              <w:t xml:space="preserve">Файл проверки на дублетность,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dbnflc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DeflexKW</w:t>
            </w:r>
          </w:p>
        </w:tc>
        <w:tc>
          <w:tcPr/>
          <w:p>
            <w:pPr>
              <w:pStyle w:val="Compact"/>
            </w:pPr>
            <w:r>
              <w:t xml:space="preserve">Применять отсечку при актуализации.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STTMNU</w:t>
            </w:r>
          </w:p>
        </w:tc>
        <w:tc>
          <w:tcPr/>
          <w:p>
            <w:pPr>
              <w:pStyle w:val="Compact"/>
            </w:pPr>
            <w:r>
              <w:t xml:space="preserve">Меню статистики,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stt.mnu</w:t>
            </w:r>
            <w:r>
              <w:t xml:space="preserve">.</w:t>
            </w:r>
          </w:p>
        </w:tc>
      </w:tr>
    </w:tbl>
    <w:bookmarkEnd w:id="20"/>
    <w:bookmarkStart w:id="21" w:name="время-обработки-запроса"/>
    <w:p>
      <w:pPr>
        <w:pStyle w:val="Heading3"/>
      </w:pPr>
      <w:r>
        <w:t xml:space="preserve">Время обработки запроса</w:t>
      </w:r>
    </w:p>
    <w:p>
      <w:pPr>
        <w:pStyle w:val="FirstParagraph"/>
      </w:pPr>
      <w:r>
        <w:t xml:space="preserve">Примерные значения времени обработки приводились для конфигурации Pentium 4, 1 ГБ памяти: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Операция</w:t>
            </w:r>
          </w:p>
        </w:tc>
        <w:tc>
          <w:tcPr/>
          <w:p>
            <w:pPr>
              <w:pStyle w:val="Compact"/>
            </w:pPr>
            <w:r>
              <w:t xml:space="preserve">Примерное время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Сетевое чтение</w:t>
            </w:r>
          </w:p>
        </w:tc>
        <w:tc>
          <w:tcPr/>
          <w:p>
            <w:pPr>
              <w:pStyle w:val="Compact"/>
            </w:pPr>
            <w:r>
              <w:t xml:space="preserve">15 мс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Старт процесса обработки</w:t>
            </w:r>
          </w:p>
        </w:tc>
        <w:tc>
          <w:tcPr/>
          <w:p>
            <w:pPr>
              <w:pStyle w:val="Compact"/>
            </w:pPr>
            <w:r>
              <w:t xml:space="preserve">1-5 мс</w:t>
            </w:r>
          </w:p>
        </w:tc>
      </w:tr>
      <w:tr>
        <w:tc>
          <w:tcPr/>
          <w:p>
            <w:pPr>
              <w:pStyle w:val="Compact"/>
            </w:pPr>
            <w:r>
              <w:t xml:space="preserve">Обработка и форматирование одной записи в формате</w:t>
            </w:r>
            <w:r>
              <w:t xml:space="preserve"> </w:t>
            </w:r>
            <w:r>
              <w:rPr>
                <w:rStyle w:val="VerbatimChar"/>
              </w:rPr>
              <w:t xml:space="preserve">ibisw</w:t>
            </w:r>
          </w:p>
        </w:tc>
        <w:tc>
          <w:tcPr/>
          <w:p>
            <w:pPr>
              <w:pStyle w:val="Compact"/>
            </w:pPr>
            <w:r>
              <w:t xml:space="preserve">300-600 мс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Сетевая запись</w:t>
            </w:r>
          </w:p>
        </w:tc>
        <w:tc>
          <w:tcPr/>
          <w:p>
            <w:pPr>
              <w:pStyle w:val="Compact"/>
            </w:pPr>
            <w:r>
              <w:t xml:space="preserve">15 мс</w:t>
            </w:r>
          </w:p>
        </w:tc>
      </w:tr>
    </w:tbl>
    <w:p>
      <w:pPr>
        <w:pStyle w:val="BodyText"/>
      </w:pPr>
      <w:r>
        <w:t xml:space="preserve">Кэширование форматов сокращает время обработки до 50-100 мс. Параллельное чтение-запись сокращает время при больших нагрузках сервера.</w:t>
      </w:r>
    </w:p>
    <w:p>
      <w:pPr>
        <w:pStyle w:val="BodyText"/>
      </w:pPr>
      <w:r>
        <w:t xml:space="preserve">Параллельная обработка с сетевым чтением-записью в процессе обработки повышает надёжность и отказоустойчивость сервера, а также сокращает время обработки за счёт уменьшения времени отклика на запрос.</w:t>
      </w:r>
    </w:p>
    <w:bookmarkEnd w:id="21"/>
    <w:bookmarkEnd w:id="22"/>
    <w:bookmarkStart w:id="23" w:name="поддержка-клиентских-ini-файлов"/>
    <w:p>
      <w:pPr>
        <w:pStyle w:val="Heading2"/>
      </w:pPr>
      <w:r>
        <w:t xml:space="preserve">Поддержка клиентских INI-файлов</w:t>
      </w:r>
    </w:p>
    <w:p>
      <w:pPr>
        <w:pStyle w:val="FirstParagraph"/>
      </w:pPr>
      <w:r>
        <w:t xml:space="preserve">Работа клиентов ИРБИС 64 управляется двумя INI-файлами: клиентским и серверным.</w:t>
      </w:r>
    </w:p>
    <w:p>
      <w:pPr>
        <w:pStyle w:val="BodyText"/>
      </w:pPr>
      <w:r>
        <w:t xml:space="preserve">Имя серверного INI-файла определяется при регистрации клиента. Его можно изменить в режиме</w:t>
      </w:r>
      <w:r>
        <w:t xml:space="preserve"> </w:t>
      </w:r>
      <w:r>
        <w:rPr>
          <w:rStyle w:val="VerbatimChar"/>
        </w:rPr>
        <w:t xml:space="preserve">Список клиентов для доступа к серверу</w:t>
      </w:r>
      <w:r>
        <w:t xml:space="preserve"> </w:t>
      </w:r>
      <w:r>
        <w:t xml:space="preserve">на сервере ИРБИС 64.</w:t>
      </w:r>
    </w:p>
    <w:p>
      <w:pPr>
        <w:pStyle w:val="BodyText"/>
      </w:pPr>
      <w:r>
        <w:t xml:space="preserve">Для входа в систему в исходной поставке могут использоваться тестовые учётные данные: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MASTER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Пароль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MASTERKEY</w:t>
            </w:r>
          </w:p>
        </w:tc>
      </w:tr>
    </w:tbl>
    <w:p>
      <w:pPr>
        <w:pStyle w:val="BodyText"/>
      </w:pPr>
      <w:r>
        <w:t xml:space="preserve">Серверные клиентские INI-файлы могут иметь вложенную структуру. Вложенный INI-файл подключается специальной секцией:</w:t>
      </w:r>
    </w:p>
    <w:p>
      <w:pPr>
        <w:pStyle w:val="SourceCode"/>
      </w:pPr>
      <w:r>
        <w:rPr>
          <w:rStyle w:val="KeywordTok"/>
        </w:rPr>
        <w:t xml:space="preserve">[@имя_вложенного_файла]</w:t>
      </w:r>
    </w:p>
    <w:p>
      <w:pPr>
        <w:pStyle w:val="FirstParagraph"/>
      </w:pPr>
      <w:r>
        <w:t xml:space="preserve">Содержимое подключённого таким образом INI-файла сервером не изменяется.</w:t>
      </w:r>
    </w:p>
    <w:bookmarkEnd w:id="23"/>
    <w:bookmarkStart w:id="24" w:name="несколько-замечаний-для-администраторов"/>
    <w:p>
      <w:pPr>
        <w:pStyle w:val="Heading2"/>
      </w:pPr>
      <w:r>
        <w:t xml:space="preserve">Несколько замечаний для администраторов</w:t>
      </w:r>
    </w:p>
    <w:p>
      <w:pPr>
        <w:pStyle w:val="FirstParagraph"/>
      </w:pPr>
      <w:r>
        <w:t xml:space="preserve">Сервер работает по внутреннему протоколу ИРБИС 64 поверх TCP/IP и обслуживает базы данных формата ИРБИС 64 через</w:t>
      </w:r>
      <w:r>
        <w:t xml:space="preserve"> </w:t>
      </w:r>
      <w:r>
        <w:rPr>
          <w:rStyle w:val="VerbatimChar"/>
        </w:rPr>
        <w:t xml:space="preserve">irbis64.dll</w:t>
      </w:r>
      <w:r>
        <w:t xml:space="preserve">.</w:t>
      </w:r>
    </w:p>
    <w:p>
      <w:pPr>
        <w:pStyle w:val="BodyText"/>
      </w:pPr>
      <w:r>
        <w:t xml:space="preserve">Ядро сервера</w:t>
      </w:r>
      <w:r>
        <w:t xml:space="preserve"> </w:t>
      </w:r>
      <w:r>
        <w:rPr>
          <w:rStyle w:val="VerbatimChar"/>
        </w:rPr>
        <w:t xml:space="preserve">irbis_server.exe</w:t>
      </w:r>
      <w:r>
        <w:t xml:space="preserve"> </w:t>
      </w:r>
      <w:r>
        <w:t xml:space="preserve">взаимодействует с набором процессов обработки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. При росте нагрузки число процессов обработки увеличивается до заданного предела.</w:t>
      </w:r>
    </w:p>
    <w:p>
      <w:pPr>
        <w:pStyle w:val="BodyText"/>
      </w:pPr>
      <w:r>
        <w:t xml:space="preserve">Процессы обработки независимы друг от друга. Сервер связывает их с ядром через управляющие Windows-сообщения и назначает каждому процессу уникальный сигнал управления. По этому сигналу процесс начинает обработку данных запроса. Для контроля занятости каждому процессу назначается состояние</w:t>
      </w:r>
      <w:r>
        <w:t xml:space="preserve"> </w:t>
      </w:r>
      <w:r>
        <w:rPr>
          <w:rStyle w:val="VerbatimChar"/>
        </w:rPr>
        <w:t xml:space="preserve">активный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пассивный</w:t>
      </w:r>
      <w:r>
        <w:t xml:space="preserve">.</w:t>
      </w:r>
    </w:p>
    <w:p>
      <w:pPr>
        <w:pStyle w:val="BodyText"/>
      </w:pPr>
      <w:r>
        <w:t xml:space="preserve">Запрос передаётся процессу обработки через файл с уникальным именем:</w:t>
      </w:r>
    </w:p>
    <w:p>
      <w:pPr>
        <w:pStyle w:val="SourceCode"/>
      </w:pPr>
      <w:r>
        <w:rPr>
          <w:rStyle w:val="VerbatimChar"/>
        </w:rPr>
        <w:t xml:space="preserve">!IDClient_RequestNumber</w:t>
      </w:r>
    </w:p>
    <w:p>
      <w:pPr>
        <w:pStyle w:val="FirstParagraph"/>
      </w:pPr>
      <w:r>
        <w:rPr>
          <w:rStyle w:val="VerbatimChar"/>
        </w:rPr>
        <w:t xml:space="preserve">IDClient</w:t>
      </w:r>
      <w:r>
        <w:t xml:space="preserve"> </w:t>
      </w:r>
      <w:r>
        <w:t xml:space="preserve">- идентификатор клиента, выданный ядром при регистрации.</w:t>
      </w:r>
      <w:r>
        <w:t xml:space="preserve"> </w:t>
      </w:r>
      <w:r>
        <w:rPr>
          <w:rStyle w:val="VerbatimChar"/>
        </w:rPr>
        <w:t xml:space="preserve">RequestNumber</w:t>
      </w:r>
      <w:r>
        <w:t xml:space="preserve"> </w:t>
      </w:r>
      <w:r>
        <w:t xml:space="preserve">- порядковый номер запроса. Например, файл</w:t>
      </w:r>
      <w:r>
        <w:t xml:space="preserve"> </w:t>
      </w:r>
      <w:r>
        <w:rPr>
          <w:rStyle w:val="VerbatimChar"/>
        </w:rPr>
        <w:t xml:space="preserve">!12345_2</w:t>
      </w:r>
      <w:r>
        <w:t xml:space="preserve"> </w:t>
      </w:r>
      <w:r>
        <w:t xml:space="preserve">соответствует клиенту</w:t>
      </w:r>
      <w:r>
        <w:t xml:space="preserve"> </w:t>
      </w:r>
      <w:r>
        <w:rPr>
          <w:rStyle w:val="VerbatimChar"/>
        </w:rPr>
        <w:t xml:space="preserve">12345</w:t>
      </w:r>
      <w:r>
        <w:t xml:space="preserve"> </w:t>
      </w:r>
      <w:r>
        <w:t xml:space="preserve">и запросу</w:t>
      </w:r>
      <w:r>
        <w:t xml:space="preserve"> </w:t>
      </w:r>
      <w:r>
        <w:rPr>
          <w:rStyle w:val="VerbatimChar"/>
        </w:rPr>
        <w:t xml:space="preserve">2</w:t>
      </w:r>
      <w:r>
        <w:t xml:space="preserve">.</w:t>
      </w:r>
    </w:p>
    <w:p>
      <w:pPr>
        <w:pStyle w:val="BodyText"/>
      </w:pPr>
      <w:r>
        <w:t xml:space="preserve">Ответ процесса обработки передаётся ядру через файл с тем же именем без начального знака</w:t>
      </w:r>
      <w:r>
        <w:t xml:space="preserve"> </w:t>
      </w:r>
      <w:r>
        <w:rPr>
          <w:rStyle w:val="VerbatimChar"/>
        </w:rPr>
        <w:t xml:space="preserve">!</w:t>
      </w:r>
      <w:r>
        <w:t xml:space="preserve">:</w:t>
      </w:r>
    </w:p>
    <w:p>
      <w:pPr>
        <w:pStyle w:val="SourceCode"/>
      </w:pPr>
      <w:r>
        <w:rPr>
          <w:rStyle w:val="VerbatimChar"/>
        </w:rPr>
        <w:t xml:space="preserve">IDClient_RequestNumber</w:t>
      </w:r>
    </w:p>
    <w:p>
      <w:pPr>
        <w:pStyle w:val="FirstParagraph"/>
      </w:pPr>
      <w:r>
        <w:t xml:space="preserve">После получения ответа сервер отправляет его клиенту и закрывает сетевое соединение. В режиме отладки файлы запросов и ответов доступны в рабочем каталоге сервера.</w:t>
      </w:r>
    </w:p>
    <w:p>
      <w:pPr>
        <w:pStyle w:val="BodyText"/>
      </w:pPr>
      <w:r>
        <w:t xml:space="preserve">Серверный журнал фиксирует запросы клиентов строкой описателя:</w:t>
      </w:r>
    </w:p>
    <w:p>
      <w:pPr>
        <w:pStyle w:val="SourceCode"/>
      </w:pPr>
      <w:r>
        <w:rPr>
          <w:rStyle w:val="VerbatimChar"/>
        </w:rPr>
        <w:t xml:space="preserve">дата/время/IP/IDКлиента/ДлинаЗапроса/КодКоманды/АРМ/НомерЗапроса</w:t>
      </w:r>
    </w:p>
    <w:p>
      <w:pPr>
        <w:pStyle w:val="FirstParagraph"/>
      </w:pPr>
      <w:r>
        <w:t xml:space="preserve">Клиент должен работать в последовательном режиме: пока не получен ответ на запрос</w:t>
      </w:r>
      <w:r>
        <w:t xml:space="preserve"> </w:t>
      </w:r>
      <w:r>
        <w:rPr>
          <w:rStyle w:val="VerbatimChar"/>
        </w:rPr>
        <w:t xml:space="preserve">N</w:t>
      </w:r>
      <w:r>
        <w:t xml:space="preserve">, клиент не должен отправлять запрос</w:t>
      </w:r>
      <w:r>
        <w:t xml:space="preserve"> </w:t>
      </w:r>
      <w:r>
        <w:rPr>
          <w:rStyle w:val="VerbatimChar"/>
        </w:rPr>
        <w:t xml:space="preserve">N+1</w:t>
      </w:r>
      <w:r>
        <w:t xml:space="preserve">.</w:t>
      </w:r>
    </w:p>
    <w:p>
      <w:pPr>
        <w:pStyle w:val="BodyText"/>
      </w:pPr>
      <w:r>
        <w:t xml:space="preserve">Ядро сервера выполняет сетевой обмен с клиентами, регистрацию клиентов, администрирование баз данных, управление процессами обработки и ведение журнала.</w:t>
      </w:r>
    </w:p>
    <w:p>
      <w:pPr>
        <w:pStyle w:val="BodyText"/>
      </w:pPr>
      <w:r>
        <w:t xml:space="preserve">Процессы обработки могут быть долгоживущими или однократными. Долгоживущий процесс последовательно обрабатывает несколько запросов от ядра сервера; количество регулируется. Однократный процесс завершается после обработки запроса.</w:t>
      </w:r>
    </w:p>
    <w:p>
      <w:pPr>
        <w:pStyle w:val="BodyText"/>
      </w:pPr>
      <w:r>
        <w:t xml:space="preserve">При старте однократного процесса ядро передаёт один параметр командной строки: имя файла запроса. При старте долгоживущего процесса передаются два параметра: имя файла запроса и значение уникального сигнала управления.</w:t>
      </w:r>
    </w:p>
    <w:p>
      <w:pPr>
        <w:pStyle w:val="BodyText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MAX_PROCESS_COUNT</w:t>
      </w:r>
      <w:r>
        <w:t xml:space="preserve"> </w:t>
      </w:r>
      <w:r>
        <w:t xml:space="preserve">задаёт максимально возможное число процессов обработки. При превышении сервер возвращает ошибку</w:t>
      </w:r>
      <w:r>
        <w:t xml:space="preserve"> </w:t>
      </w:r>
      <w:r>
        <w:rPr>
          <w:rStyle w:val="VerbatimChar"/>
        </w:rPr>
        <w:t xml:space="preserve">SERVER_OVERLOAD</w:t>
      </w:r>
      <w:r>
        <w:t xml:space="preserve">. Параметр</w:t>
      </w:r>
      <w:r>
        <w:t xml:space="preserve"> </w:t>
      </w:r>
      <w:r>
        <w:rPr>
          <w:rStyle w:val="VerbatimChar"/>
        </w:rPr>
        <w:t xml:space="preserve">MAX_SERVERS</w:t>
      </w:r>
      <w:r>
        <w:t xml:space="preserve"> </w:t>
      </w:r>
      <w:r>
        <w:t xml:space="preserve">задаёт максимально возможное число долгоживущих процессов обработки; при превышении запускаются только однократные процессы.</w:t>
      </w:r>
    </w:p>
    <w:p>
      <w:pPr>
        <w:pStyle w:val="BodyText"/>
      </w:pPr>
      <w:r>
        <w:t xml:space="preserve">Запросы клиентов делятся на специальные, разовые, пакетные и запросы на останов. Специальные запросы обрабатываются ядром без участия процессов обработки: регистрация, передача контекста, разрегистрация и подтверждение</w:t>
      </w:r>
      <w:r>
        <w:t xml:space="preserve"> </w:t>
      </w:r>
      <w:r>
        <w:rPr>
          <w:rStyle w:val="VerbatimChar"/>
        </w:rPr>
        <w:t xml:space="preserve">NO OPERATION</w:t>
      </w:r>
      <w:r>
        <w:t xml:space="preserve">. Печать, статистика и глобальная корректировка относятся к пакетным запросам.</w:t>
      </w:r>
    </w:p>
    <w:p>
      <w:pPr>
        <w:pStyle w:val="BodyText"/>
      </w:pPr>
      <w:r>
        <w:t xml:space="preserve">Сервер включает модуль администратора баз данных, который работает с базами в режиме файлового доступа. Управление именами и паролями клиентов выполняется через файл меню и табличный интерфейс описания клиентов.</w:t>
      </w:r>
    </w:p>
    <w:p>
      <w:pPr>
        <w:pStyle w:val="BodyText"/>
      </w:pPr>
      <w:r>
        <w:t xml:space="preserve">Для параллельной обработки сетевого чтения-записи используются параметры: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THREADS_AVAILABLE=1</w:t>
            </w:r>
          </w:p>
        </w:tc>
        <w:tc>
          <w:tcPr/>
          <w:p>
            <w:pPr>
              <w:pStyle w:val="Compact"/>
            </w:pPr>
            <w:r>
              <w:t xml:space="preserve">Включает многопотоковый режим.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THREADS_LOCKING=0</w:t>
            </w:r>
          </w:p>
        </w:tc>
        <w:tc>
          <w:tcPr/>
          <w:p>
            <w:pPr>
              <w:pStyle w:val="Compact"/>
            </w:pPr>
            <w:r>
              <w:t xml:space="preserve">Блокирует параллельные потоки, кроме текущего, на время чтения-записи.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MIN_THREADS_COUNT=1</w:t>
            </w:r>
          </w:p>
        </w:tc>
        <w:tc>
          <w:tcPr/>
          <w:p>
            <w:pPr>
              <w:pStyle w:val="Compact"/>
            </w:pPr>
            <w:r>
              <w:t xml:space="preserve">Минимальное количество потоков в очереди.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MAX_THREADS_COUNT=10</w:t>
            </w:r>
          </w:p>
        </w:tc>
        <w:tc>
          <w:tcPr/>
          <w:p>
            <w:pPr>
              <w:pStyle w:val="Compact"/>
            </w:pPr>
            <w:r>
              <w:t xml:space="preserve">Максимальное количество потоков; при превышении сервер переходит к последовательному чтению-записи.</w:t>
            </w:r>
          </w:p>
        </w:tc>
      </w:tr>
    </w:tbl>
    <w:p>
      <w:pPr>
        <w:pStyle w:val="BodyText"/>
      </w:pPr>
      <w:r>
        <w:t xml:space="preserve">Многопотоковый режим имеет смысл при медленной сети или работе через глобальную сеть. В локальной сети он обычно не даёт выигрыша по скорости, но может повысить устойчивость при зависании системных функций чтения-записи.</w:t>
      </w:r>
    </w:p>
    <w:bookmarkEnd w:id="24"/>
    <w:bookmarkStart w:id="28" w:name="блок-схема-работы-сервера-ирбис-64"/>
    <w:p>
      <w:pPr>
        <w:pStyle w:val="Heading2"/>
      </w:pPr>
      <w:r>
        <w:t xml:space="preserve">Блок-схема работы сервера ИРБИС 64</w:t>
      </w:r>
    </w:p>
    <w:p>
      <w:pPr>
        <w:pStyle w:val="FirstParagraph"/>
      </w:pPr>
      <w:r>
        <w:t xml:space="preserve">Блок-схема показывает варианты организации сетевого чтения-записи и обработки запросов:</w:t>
      </w:r>
    </w:p>
    <w:p>
      <w:pPr>
        <w:pStyle w:val="Compact"/>
        <w:numPr>
          <w:ilvl w:val="0"/>
          <w:numId w:val="1003"/>
        </w:numPr>
      </w:pPr>
      <w:r>
        <w:t xml:space="preserve">последовательное сетевое чтение-запись на сервере и параллельная обработка запросов в процессах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t xml:space="preserve">параллельное сетевое чтение-запись на сервере и параллельная обработка запроса при многократном использовании процесса обработки;</w:t>
      </w:r>
    </w:p>
    <w:p>
      <w:pPr>
        <w:pStyle w:val="Compact"/>
        <w:numPr>
          <w:ilvl w:val="0"/>
          <w:numId w:val="1003"/>
        </w:numPr>
      </w:pPr>
      <w:r>
        <w:t xml:space="preserve">многопроцессорное сетевое чтение-запись в процессах обработки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.</w:t>
      </w:r>
    </w:p>
    <w:p>
      <w:pPr>
        <w:pStyle w:val="CaptionedFigure"/>
      </w:pPr>
      <w:r>
        <w:drawing>
          <wp:inline>
            <wp:extent cx="5334000" cy="4370438"/>
            <wp:effectExtent b="0" l="0" r="0" t="0"/>
            <wp:docPr descr="Рисунок 1 - Блок-схема работы сервера ИРБИС 64" title="Блок-схема работы сервера ИРБИС 64" id="26" name="Picture"/>
            <a:graphic>
              <a:graphicData uri="http://schemas.openxmlformats.org/drawingml/2006/picture">
                <pic:pic>
                  <pic:nvPicPr>
                    <pic:cNvPr descr="modules/Help/Help/TCPIPServer/Configuring/Pic1.png" id="27" name="Picture"/>
                    <pic:cNvPicPr>
                      <a:picLocks noChangeArrowheads="1" noChangeAspect="1"/>
                    </pic:cNvPicPr>
                  </pic:nvPicPr>
                  <pic:blipFill>
                    <a:blip r:embed="rId2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437043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Блок-схема работы сервера ИРБИС 64</w:t>
      </w:r>
    </w:p>
    <w:bookmarkEnd w:id="28"/>
    <w:bookmarkEnd w:id="2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25" Target="media/rId25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Конфигурирование и настройка сервера</dc:title>
  <dc:creator/>
  <cp:keywords/>
  <dcterms:created xsi:type="dcterms:W3CDTF">2026-10-07T19:01:27Z</dcterms:created>
  <dcterms:modified xsi:type="dcterms:W3CDTF">2026-10-07T19:01:27Z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