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tre"/>
    <w:p>
      <w:pPr>
        <w:pStyle w:val="Heading1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9" w:name="порядок-загрузки"/>
    <w:p>
      <w:pPr>
        <w:pStyle w:val="Heading2"/>
      </w:pPr>
      <w:r>
        <w:t xml:space="preserve">1. Порядок загрузки</w:t>
      </w:r>
    </w:p>
    <w:p>
      <w:pPr>
        <w:pStyle w:val="Compact"/>
        <w:numPr>
          <w:ilvl w:val="0"/>
          <w:numId w:val="1001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1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1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9"/>
    <w:bookmarkStart w:id="10" w:name="содержимое-результата"/>
    <w:p>
      <w:pPr>
        <w:pStyle w:val="Heading2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0"/>
    <w:bookmarkStart w:id="11" w:name="кэш-и-платформы"/>
    <w:p>
      <w:pPr>
        <w:pStyle w:val="Heading2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Tre</dc:title>
  <dc:creator/>
  <cp:keywords/>
  <dcterms:created xsi:type="dcterms:W3CDTF">2026-10-03T04:51:32Z</dcterms:created>
  <dcterms:modified xsi:type="dcterms:W3CDTF">2026-10-03T04:51:32Z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