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модуля и параметров отображения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67" w:name="X455714feb3a9b7d5f89d88bf3ae9736a25536b6"/>
    <w:p>
      <w:pPr>
        <w:pStyle w:val="Heading1"/>
      </w:pPr>
      <w:r>
        <w:t xml:space="preserve">Настройка модуля и параметров отображения</w:t>
      </w:r>
    </w:p>
    <w:p>
      <w:pPr>
        <w:pStyle w:val="FirstParagraph"/>
      </w:pPr>
      <w:r>
        <w:t xml:space="preserve">Основные настройки модуля FT доступны в административном интерфейсе («Настройка модулей» -&gt; «FT»).</w:t>
      </w:r>
    </w:p>
    <w:bookmarkStart w:id="9" w:name="общие-параметры"/>
    <w:p>
      <w:pPr>
        <w:pStyle w:val="Heading2"/>
      </w:pPr>
      <w:r>
        <w:t xml:space="preserve">1. Общие параметры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Префикс индекса</w:t>
      </w:r>
      <w:r>
        <w:t xml:space="preserve">: Строка, используемая при создании файлов полнотекстового индекса на сервере ИРБИС 64. По умолчанию —</w:t>
      </w:r>
      <w:r>
        <w:t xml:space="preserve"> </w:t>
      </w:r>
      <w:r>
        <w:rPr>
          <w:rStyle w:val="VerbatimChar"/>
        </w:rPr>
        <w:t xml:space="preserve">idx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Максимальный размер файлов</w:t>
      </w:r>
      <w:r>
        <w:t xml:space="preserve">: Информационное поле, показывающее текущие ограничения сервера (из</w:t>
      </w:r>
      <w:r>
        <w:t xml:space="preserve"> </w:t>
      </w:r>
      <w:r>
        <w:rPr>
          <w:rStyle w:val="VerbatimChar"/>
        </w:rPr>
        <w:t xml:space="preserve">php.ini</w:t>
      </w:r>
      <w:r>
        <w:t xml:space="preserve">).</w:t>
      </w:r>
    </w:p>
    <w:bookmarkEnd w:id="9"/>
    <w:bookmarkStart w:id="10" w:name="настройка-вьюверов-просмотрщиков"/>
    <w:p>
      <w:pPr>
        <w:pStyle w:val="Heading2"/>
      </w:pPr>
      <w:r>
        <w:t xml:space="preserve">2. Настройка вьюверов (просмотрщиков)</w:t>
      </w:r>
    </w:p>
    <w:p>
      <w:pPr>
        <w:pStyle w:val="FirstParagraph"/>
      </w:pPr>
      <w:r>
        <w:t xml:space="preserve">Для каждого типа ресурса администратор может выбрать предпочтительный интерфейс: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Paged (Многостраничные)</w:t>
      </w:r>
      <w:r>
        <w:t xml:space="preserve">: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 </w:t>
      </w:r>
      <w:r>
        <w:t xml:space="preserve">(рекомендуется),</w:t>
      </w:r>
      <w:r>
        <w:t xml:space="preserve"> </w:t>
      </w:r>
      <w:r>
        <w:rPr>
          <w:rStyle w:val="VerbatimChar"/>
        </w:rPr>
        <w:t xml:space="preserve">StPageFlip</w:t>
      </w:r>
      <w:r>
        <w:t xml:space="preserve"> </w:t>
      </w:r>
      <w:r>
        <w:t xml:space="preserve">(книга),</w:t>
      </w:r>
      <w:r>
        <w:t xml:space="preserve"> </w:t>
      </w:r>
      <w:r>
        <w:rPr>
          <w:rStyle w:val="VerbatimChar"/>
        </w:rPr>
        <w:t xml:space="preserve">Light Gallery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 </w:t>
      </w:r>
      <w:r>
        <w:t xml:space="preserve">(встроенный PDF).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Video</w:t>
      </w:r>
      <w:r>
        <w:t xml:space="preserve">: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 </w:t>
      </w:r>
      <w:r>
        <w:t xml:space="preserve">(адаптивный стриминг),</w:t>
      </w:r>
      <w:r>
        <w:t xml:space="preserve"> </w:t>
      </w:r>
      <w:r>
        <w:rPr>
          <w:rStyle w:val="VerbatimChar"/>
        </w:rPr>
        <w:t xml:space="preserve">Standard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.</w:t>
      </w:r>
    </w:p>
    <w:bookmarkEnd w:id="10"/>
    <w:bookmarkStart w:id="14" w:name="визуальное-оформление-и-защита"/>
    <w:p>
      <w:pPr>
        <w:pStyle w:val="Heading2"/>
      </w:pPr>
      <w:r>
        <w:t xml:space="preserve">3. Визуальное оформление и защита</w:t>
      </w:r>
    </w:p>
    <w:bookmarkStart w:id="11" w:name="параметры-обложек"/>
    <w:p>
      <w:pPr>
        <w:pStyle w:val="Heading3"/>
      </w:pPr>
      <w:r>
        <w:t xml:space="preserve">3.1. Параметры обложек</w:t>
      </w:r>
    </w:p>
    <w:p>
      <w:pPr>
        <w:pStyle w:val="FirstParagraph"/>
      </w:pPr>
      <w:r>
        <w:t xml:space="preserve">Настройка максимальной ширины и высоты для автоматически генерируемых миниатюр обложек (используется при импорте и регистрации).</w:t>
      </w:r>
    </w:p>
    <w:bookmarkEnd w:id="11"/>
    <w:bookmarkStart w:id="12" w:name="водяные-знаки-watermarks"/>
    <w:p>
      <w:pPr>
        <w:pStyle w:val="Heading3"/>
      </w:pPr>
      <w:r>
        <w:t xml:space="preserve">3.2. Водяные знаки (Watermarks)</w:t>
      </w:r>
    </w:p>
    <w:p>
      <w:pPr>
        <w:pStyle w:val="Compact"/>
        <w:numPr>
          <w:ilvl w:val="0"/>
          <w:numId w:val="1003"/>
        </w:numPr>
      </w:pPr>
      <w:r>
        <w:t xml:space="preserve">Можно загрузить отдельный файл водяного знака для обычных изображений и для многостраничных документов.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Позиционирование</w:t>
      </w:r>
      <w:r>
        <w:t xml:space="preserve">: Доступно 6 вариантов (углы, центр или «Все позиции» для максимальной защиты).</w:t>
      </w:r>
    </w:p>
    <w:p>
      <w:pPr>
        <w:pStyle w:val="Compact"/>
        <w:numPr>
          <w:ilvl w:val="0"/>
          <w:numId w:val="1003"/>
        </w:numPr>
      </w:pPr>
      <w:r>
        <w:t xml:space="preserve">Система автоматически масштабирует водяной знак в зависимости от DPI документа.</w:t>
      </w:r>
    </w:p>
    <w:bookmarkEnd w:id="12"/>
    <w:bookmarkStart w:id="13" w:name="dpi-разрешение"/>
    <w:p>
      <w:pPr>
        <w:pStyle w:val="Heading3"/>
      </w:pPr>
      <w:r>
        <w:t xml:space="preserve">3.3. DPI (Разрешение)</w:t>
      </w:r>
    </w:p>
    <w:p>
      <w:pPr>
        <w:pStyle w:val="FirstParagraph"/>
      </w:pPr>
      <w:r>
        <w:t xml:space="preserve">По умолчанию используется 72 DPI. Если документы имеют высокое разрешение, это значение следует скорректировать в карточке документа для правильного наложения слоев подсветки текста и водяных знаков.</w:t>
      </w:r>
    </w:p>
    <w:bookmarkEnd w:id="13"/>
    <w:bookmarkEnd w:id="14"/>
    <w:bookmarkStart w:id="28" w:name="основные-настройки"/>
    <w:p>
      <w:pPr>
        <w:pStyle w:val="Heading2"/>
      </w:pPr>
      <w:r>
        <w:t xml:space="preserve">Основные настройки</w:t>
      </w:r>
    </w:p>
    <w:p>
      <w:pPr>
        <w:pStyle w:val="FirstParagraph"/>
      </w:pPr>
      <w:r>
        <w:t xml:space="preserve">В этом разделе описаны общие параметры конфигурации модуля «Электронная библиотека» (FT), не относящиеся к конкретным типам файлов.</w:t>
      </w:r>
    </w:p>
    <w:bookmarkStart w:id="15" w:name="Xa47ffa47f473c9e980e4ad2bdbd86e22672e512"/>
    <w:p>
      <w:pPr>
        <w:pStyle w:val="Heading3"/>
      </w:pPr>
      <w:r>
        <w:t xml:space="preserve">1. Префикс имени файла с полнотекстовым индексом (</w:t>
      </w:r>
      <w:r>
        <w:rPr>
          <w:rStyle w:val="VerbatimChar"/>
        </w:rPr>
        <w:t xml:space="preserve">idxprefix</w:t>
      </w:r>
      <w:r>
        <w:t xml:space="preserve">)</w:t>
      </w:r>
    </w:p>
    <w:p>
      <w:pPr>
        <w:pStyle w:val="FirstParagraph"/>
      </w:pPr>
      <w:r>
        <w:t xml:space="preserve">Префикс, который будет использоваться для файлов с полнотекстовым индексом (по умолчанию</w:t>
      </w:r>
      <w:r>
        <w:t xml:space="preserve"> </w:t>
      </w:r>
      <w:r>
        <w:rPr>
          <w:rStyle w:val="VerbatimChar"/>
        </w:rPr>
        <w:t xml:space="preserve">idx</w:t>
      </w:r>
      <w:r>
        <w:t xml:space="preserve">).</w:t>
      </w:r>
      <w:r>
        <w:t xml:space="preserve"> </w:t>
      </w:r>
      <w:r>
        <w:t xml:space="preserve">При указании папки необходимо самостоятельно создать соответствующую директорию на сервере ИРБИС 64.</w:t>
      </w:r>
    </w:p>
    <w:bookmarkEnd w:id="15"/>
    <w:bookmarkStart w:id="16" w:name="X67f489e3c3eccbaf659ac79bebaf345246b151f"/>
    <w:p>
      <w:pPr>
        <w:pStyle w:val="Heading3"/>
      </w:pPr>
      <w:r>
        <w:t xml:space="preserve">2. Запрещенные к загрузке типы файлов (</w:t>
      </w:r>
      <w:r>
        <w:rPr>
          <w:rStyle w:val="VerbatimChar"/>
        </w:rPr>
        <w:t xml:space="preserve">deniedexts</w:t>
      </w:r>
      <w:r>
        <w:t xml:space="preserve">)</w:t>
      </w:r>
    </w:p>
    <w:p>
      <w:pPr>
        <w:pStyle w:val="FirstParagraph"/>
      </w:pPr>
      <w:r>
        <w:t xml:space="preserve">Позволяет задать список расширений файлов, загрузка которых будет заблокирована.</w:t>
      </w:r>
    </w:p>
    <w:bookmarkEnd w:id="16"/>
    <w:bookmarkStart w:id="17" w:name="ограничения-на-размер-загружаемых-файлов"/>
    <w:p>
      <w:pPr>
        <w:pStyle w:val="Heading3"/>
      </w:pPr>
      <w:r>
        <w:t xml:space="preserve">3. Ограничения на размер загружаемых файлов</w:t>
      </w:r>
    </w:p>
    <w:p>
      <w:pPr>
        <w:pStyle w:val="FirstParagraph"/>
      </w:pPr>
      <w:r>
        <w:t xml:space="preserve">Максимальный размер загружаемых полнотекстовых документов не регулируется настройками самого модуля. Он зависит от глобальных настроек интерпретатора PHP. Для увеличения лимитов необходимо изменить параметры</w:t>
      </w:r>
      <w:r>
        <w:t xml:space="preserve"> </w:t>
      </w:r>
      <w:r>
        <w:rPr>
          <w:rStyle w:val="VerbatimChar"/>
        </w:rPr>
        <w:t xml:space="preserve">upload_max_filesize</w:t>
      </w:r>
      <w:r>
        <w:t xml:space="preserve">,</w:t>
      </w:r>
      <w:r>
        <w:t xml:space="preserve"> </w:t>
      </w:r>
      <w:r>
        <w:rPr>
          <w:rStyle w:val="VerbatimChar"/>
        </w:rPr>
        <w:t xml:space="preserve">post_max_size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memory_limit</w:t>
      </w:r>
      <w:r>
        <w:t xml:space="preserve"> </w:t>
      </w:r>
      <w:r>
        <w:t xml:space="preserve">в конфигурационном файле</w:t>
      </w:r>
      <w:r>
        <w:t xml:space="preserve"> </w:t>
      </w:r>
      <w:r>
        <w:rPr>
          <w:rStyle w:val="VerbatimChar"/>
        </w:rPr>
        <w:t xml:space="preserve">php.ini</w:t>
      </w:r>
      <w:r>
        <w:t xml:space="preserve"> </w:t>
      </w:r>
      <w:r>
        <w:t xml:space="preserve">вашего веб-сервера.</w:t>
      </w:r>
    </w:p>
    <w:bookmarkEnd w:id="17"/>
    <w:bookmarkStart w:id="18" w:name="автоматическая-обработка-метаданных"/>
    <w:p>
      <w:pPr>
        <w:pStyle w:val="Heading3"/>
      </w:pPr>
      <w:r>
        <w:t xml:space="preserve">4. Автоматическая обработка метаданных</w:t>
      </w:r>
    </w:p>
    <w:p>
      <w:pPr>
        <w:pStyle w:val="FirstParagraph"/>
      </w:pPr>
      <w:r>
        <w:t xml:space="preserve">Для удобства каталогизаторов модуль автоматически выполняет нормализацию данных при сохранении записи: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Ключевые слова</w:t>
      </w:r>
      <w:r>
        <w:t xml:space="preserve">: Если в поле «Ключевые слова» (поле 6) ввести несколько терминов через запятую, система автоматически разобьет их на отдельные повторения поля.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Определение формата файла</w:t>
      </w:r>
      <w:r>
        <w:t xml:space="preserve">: При загрузке документов система игнорирует заявленное расширение файла и выполняет глубокий анализ его бинарной сигнатуры (Magic Bytes), внутренней структуры ZIP-архивов (для офисных форматов) и метаданных медиафайлов. Это позволяет автоматически и безошибочно определять истинный тип документа (PDF, DOCX, XLSX, PPTX, JPG, WEBP, MP3 и др.), даже если файл был переименован с ошибкой.</w:t>
      </w:r>
    </w:p>
    <w:bookmarkEnd w:id="18"/>
    <w:bookmarkStart w:id="19" w:name="X3b7b41e3bc2bb7e3af7632d409bb9d44ab78515"/>
    <w:p>
      <w:pPr>
        <w:pStyle w:val="Heading3"/>
      </w:pPr>
      <w:r>
        <w:t xml:space="preserve">5. Индивидуальные действия и свойства документа</w:t>
      </w:r>
    </w:p>
    <w:p>
      <w:pPr>
        <w:pStyle w:val="FirstParagraph"/>
      </w:pPr>
      <w:r>
        <w:t xml:space="preserve">В карточке редактирования отдельного документа (при ручной корректировке) каталогизаторам доступны дополнительные поля, такие как</w:t>
      </w:r>
      <w:r>
        <w:t xml:space="preserve"> </w:t>
      </w:r>
      <w:r>
        <w:rPr>
          <w:b/>
          <w:bCs/>
        </w:rPr>
        <w:t xml:space="preserve">«Текст для ссылки»</w:t>
      </w:r>
      <w:r>
        <w:t xml:space="preserve"> </w:t>
      </w:r>
      <w:r>
        <w:t xml:space="preserve">(текст, отображаемый вместо классического URL) и</w:t>
      </w:r>
      <w:r>
        <w:t xml:space="preserve"> </w:t>
      </w:r>
      <w:r>
        <w:rPr>
          <w:b/>
          <w:bCs/>
        </w:rPr>
        <w:t xml:space="preserve">«Характер документа»</w:t>
      </w:r>
      <w:r>
        <w:t xml:space="preserve"> </w:t>
      </w:r>
      <w:r>
        <w:t xml:space="preserve">(возможность классификации: текстовый, графический, аудио и др.).</w:t>
      </w:r>
    </w:p>
    <w:p>
      <w:pPr>
        <w:pStyle w:val="BodyText"/>
      </w:pPr>
      <w:r>
        <w:t xml:space="preserve">Кроме того, в блоке</w:t>
      </w:r>
      <w:r>
        <w:t xml:space="preserve"> </w:t>
      </w:r>
      <w:r>
        <w:rPr>
          <w:b/>
          <w:bCs/>
        </w:rPr>
        <w:t xml:space="preserve">«Действия с документом»</w:t>
      </w:r>
      <w:r>
        <w:t xml:space="preserve"> </w:t>
      </w:r>
      <w:r>
        <w:t xml:space="preserve">предусмотрены специальные кнопки для ручного запуска фоновых задач по конкретной записи: вы можете принудительно запустить индексирование документа, пересоздать страницы для просмотра, обновить ссылки на полный текст в библиографической записи ИРБИС и инициировать процесс транскрибации для медиафайлов.</w:t>
      </w:r>
    </w:p>
    <w:bookmarkEnd w:id="19"/>
    <w:bookmarkStart w:id="20" w:name="пользовательские-функции"/>
    <w:p>
      <w:pPr>
        <w:pStyle w:val="Heading3"/>
      </w:pPr>
      <w:r>
        <w:t xml:space="preserve">6. Пользовательские функции</w:t>
      </w:r>
    </w:p>
    <w:p>
      <w:pPr>
        <w:pStyle w:val="FirstParagraph"/>
      </w:pPr>
      <w:r>
        <w:t xml:space="preserve">Позволяет расширить стандартное поведение модуля за счет подключения пользовательских скриптов.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Дополнительные поля для хранения (</w:t>
      </w:r>
      <w:r>
        <w:rPr>
          <w:rStyle w:val="VerbatimChar"/>
          <w:b/>
          <w:bCs/>
        </w:rPr>
        <w:t xml:space="preserve">usrFuncFieldsModule</w:t>
      </w:r>
      <w:r>
        <w:rPr>
          <w:b/>
          <w:bCs/>
        </w:rPr>
        <w:t xml:space="preserve"> </w:t>
      </w:r>
      <w:r>
        <w:rPr>
          <w:b/>
          <w:bCs/>
        </w:rPr>
        <w:t xml:space="preserve">/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usrFuncFieldsFunc</w:t>
      </w:r>
      <w:r>
        <w:rPr>
          <w:b/>
          <w:bCs/>
        </w:rPr>
        <w:t xml:space="preserve">)</w:t>
      </w:r>
      <w:r>
        <w:t xml:space="preserve">: PHP-функция для модификации списка полей редактора. Функция должна иметь вид</w:t>
      </w:r>
      <w:r>
        <w:t xml:space="preserve"> </w:t>
      </w:r>
      <w:r>
        <w:rPr>
          <w:rStyle w:val="VerbatimChar"/>
        </w:rPr>
        <w:t xml:space="preserve">array funcname(array $varlist)</w:t>
      </w:r>
      <w:r>
        <w:t xml:space="preserve">. В качестве параметра она принимает текущий список полей редактора и должна вернуть модифицированный список.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Дополнительные действия ПОСЛЕ сохранения документа (</w:t>
      </w:r>
      <w:r>
        <w:rPr>
          <w:rStyle w:val="VerbatimChar"/>
          <w:b/>
          <w:bCs/>
        </w:rPr>
        <w:t xml:space="preserve">usrFuncOnAfterSaveModule</w:t>
      </w:r>
      <w:r>
        <w:rPr>
          <w:b/>
          <w:bCs/>
        </w:rPr>
        <w:t xml:space="preserve"> </w:t>
      </w:r>
      <w:r>
        <w:rPr>
          <w:b/>
          <w:bCs/>
        </w:rPr>
        <w:t xml:space="preserve">/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usrFuncOnAfterSaveFunc</w:t>
      </w:r>
      <w:r>
        <w:rPr>
          <w:b/>
          <w:bCs/>
        </w:rPr>
        <w:t xml:space="preserve">)</w:t>
      </w:r>
      <w:r>
        <w:t xml:space="preserve">: PHP-функция, вызываемая сразу после успешного сохранения записи. Функция должна иметь вид</w:t>
      </w:r>
      <w:r>
        <w:t xml:space="preserve"> </w:t>
      </w:r>
      <w:r>
        <w:rPr>
          <w:rStyle w:val="VerbatimChar"/>
        </w:rPr>
        <w:t xml:space="preserve">funcname($db, $r)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$db</w:t>
      </w:r>
      <w:r>
        <w:t xml:space="preserve"> </w:t>
      </w:r>
      <w:r>
        <w:t xml:space="preserve">— объект базы данных, в которую произошло сохранение, а</w:t>
      </w:r>
      <w:r>
        <w:t xml:space="preserve"> </w:t>
      </w:r>
      <w:r>
        <w:rPr>
          <w:rStyle w:val="VerbatimChar"/>
        </w:rPr>
        <w:t xml:space="preserve">$r</w:t>
      </w:r>
      <w:r>
        <w:t xml:space="preserve"> </w:t>
      </w:r>
      <w:r>
        <w:t xml:space="preserve">— сохраняемая запись (объект полного текста).</w:t>
      </w:r>
    </w:p>
    <w:bookmarkEnd w:id="20"/>
    <w:bookmarkStart w:id="21" w:name="групповые-права-доступа-ftcollections"/>
    <w:p>
      <w:pPr>
        <w:pStyle w:val="Heading3"/>
      </w:pPr>
      <w:r>
        <w:t xml:space="preserve">7. Групповые права доступа (</w:t>
      </w:r>
      <w:r>
        <w:rPr>
          <w:rStyle w:val="VerbatimChar"/>
        </w:rPr>
        <w:t xml:space="preserve">FTCollections</w:t>
      </w:r>
      <w:r>
        <w:t xml:space="preserve">)</w:t>
      </w:r>
    </w:p>
    <w:p>
      <w:pPr>
        <w:pStyle w:val="FirstParagraph"/>
      </w:pPr>
      <w:r>
        <w:t xml:space="preserve">Связь с записями папок (коллекций) для организации иерархических или групповых прав доступа на просмотр и управление контентом электронной библиотеки.</w:t>
      </w:r>
    </w:p>
    <w:p>
      <w:pPr>
        <w:pStyle w:val="BodyText"/>
      </w:pPr>
      <w:r>
        <w:t xml:space="preserve">В панели администрирования (в списке записей ЭБ) доступен удобный инструмент пакетного назначения прав: выделите несколько нужных документов галочками и нажмите кнопку</w:t>
      </w:r>
      <w:r>
        <w:t xml:space="preserve"> </w:t>
      </w:r>
      <w:r>
        <w:rPr>
          <w:b/>
          <w:bCs/>
        </w:rPr>
        <w:t xml:space="preserve">«Установить группу прав»</w:t>
      </w:r>
      <w:r>
        <w:t xml:space="preserve"> </w:t>
      </w:r>
      <w:r>
        <w:t xml:space="preserve">на верхней панели инструментов. В этом же окне можно включить</w:t>
      </w:r>
      <w:r>
        <w:t xml:space="preserve"> </w:t>
      </w:r>
      <w:r>
        <w:rPr>
          <w:b/>
          <w:bCs/>
        </w:rPr>
        <w:t xml:space="preserve">«Очистить ненаследуемые права»</w:t>
      </w:r>
      <w:r>
        <w:t xml:space="preserve">, чтобы при переносе документов на групповое право удалить локальные правила доступа и оставить только наследуемые права.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Обратите внимание:</w:t>
      </w:r>
      <w:r>
        <w:t xml:space="preserve"> </w:t>
      </w:r>
      <w:r>
        <w:t xml:space="preserve">При первоначальной установке или обновлении конфигурации модуля система автоматически выдает полные глобальные права доступа на управление Электронной библиотекой системной роли</w:t>
      </w:r>
      <w:r>
        <w:t xml:space="preserve"> </w:t>
      </w:r>
      <w:r>
        <w:rPr>
          <w:rStyle w:val="VerbatimChar"/>
        </w:rPr>
        <w:t xml:space="preserve">CATALOGUER</w:t>
      </w:r>
      <w:r>
        <w:t xml:space="preserve"> </w:t>
      </w:r>
      <w:r>
        <w:t xml:space="preserve">(Каталогизатор).</w:t>
      </w:r>
      <w:r>
        <w:t xml:space="preserve"> </w:t>
      </w:r>
      <w:r>
        <w:t xml:space="preserve">@@@</w:t>
      </w:r>
    </w:p>
    <w:bookmarkEnd w:id="21"/>
    <w:bookmarkStart w:id="23" w:name="специфичные-права-доступа"/>
    <w:p>
      <w:pPr>
        <w:pStyle w:val="Heading3"/>
      </w:pPr>
      <w:r>
        <w:t xml:space="preserve">8. Специфичные права доступа</w:t>
      </w:r>
    </w:p>
    <w:p>
      <w:pPr>
        <w:pStyle w:val="FirstParagraph"/>
      </w:pPr>
      <w:r>
        <w:t xml:space="preserve">В подсистеме безопасности (в профиле группы или конкретного пользователя) для модуля</w:t>
      </w:r>
      <w:r>
        <w:t xml:space="preserve"> </w:t>
      </w:r>
      <w:r>
        <w:t xml:space="preserve">“Электронная библиотека”</w:t>
      </w:r>
      <w:r>
        <w:t xml:space="preserve"> </w:t>
      </w:r>
      <w:r>
        <w:t xml:space="preserve">можно настроить специфичные права доступа к документам: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Разрешено скачивание исходного файла (</w:t>
      </w:r>
      <w:r>
        <w:rPr>
          <w:rStyle w:val="VerbatimChar"/>
          <w:b/>
          <w:bCs/>
        </w:rPr>
        <w:t xml:space="preserve">ALLOWSOURCEDOWNLOAD</w:t>
      </w:r>
      <w:r>
        <w:rPr>
          <w:b/>
          <w:bCs/>
        </w:rPr>
        <w:t xml:space="preserve">)</w:t>
      </w:r>
      <w:r>
        <w:t xml:space="preserve"> </w:t>
      </w:r>
      <w:r>
        <w:t xml:space="preserve">— дает пользователю право скачать оригинальный (исходный) файл документа, а не только просматривать его через вьювер.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Разрешено скачивание процента страниц файла (</w:t>
      </w:r>
      <w:r>
        <w:rPr>
          <w:rStyle w:val="VerbatimChar"/>
          <w:b/>
          <w:bCs/>
        </w:rPr>
        <w:t xml:space="preserve">ALLOWPERCENTDOWNLOAD</w:t>
      </w:r>
      <w:r>
        <w:rPr>
          <w:b/>
          <w:bCs/>
        </w:rPr>
        <w:t xml:space="preserve">)</w:t>
      </w:r>
      <w:r>
        <w:t xml:space="preserve"> </w:t>
      </w:r>
      <w:r>
        <w:t xml:space="preserve">— дает пользователю право скачивать или распечатывать определенный процент от общего числа страниц (применимо для многостраничных документов).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Право администрирования документа (</w:t>
      </w:r>
      <w:r>
        <w:rPr>
          <w:rStyle w:val="VerbatimChar"/>
          <w:b/>
          <w:bCs/>
        </w:rPr>
        <w:t xml:space="preserve">ADMIN</w:t>
      </w:r>
      <w:r>
        <w:rPr>
          <w:b/>
          <w:bCs/>
        </w:rPr>
        <w:t xml:space="preserve">)</w:t>
      </w:r>
      <w:r>
        <w:t xml:space="preserve"> </w:t>
      </w:r>
      <w:r>
        <w:t xml:space="preserve">— помимо общих прав на редактирование записи, позволяет пользователю переназначать логические номера страниц прямо в интерфейсе современного просмотрщика (Vanila).</w:t>
      </w:r>
    </w:p>
    <w:bookmarkStart w:id="22" w:name="информация-об-авторских-правах"/>
    <w:p>
      <w:pPr>
        <w:pStyle w:val="Heading4"/>
      </w:pPr>
      <w:r>
        <w:t xml:space="preserve">8.1. Информация об авторских правах</w:t>
      </w:r>
    </w:p>
    <w:p>
      <w:pPr>
        <w:pStyle w:val="FirstParagraph"/>
      </w:pPr>
      <w:r>
        <w:t xml:space="preserve">Лимиты для прав доступа задаются администратором индивидуально для каждого документа в его метаданных. При редактировании записи полного текста раскройте блок</w:t>
      </w:r>
      <w:r>
        <w:t xml:space="preserve"> </w:t>
      </w:r>
      <w:r>
        <w:rPr>
          <w:b/>
          <w:bCs/>
        </w:rPr>
        <w:t xml:space="preserve">«Информация об авторских правах»</w:t>
      </w:r>
      <w:r>
        <w:t xml:space="preserve">. В нем доступны следующие поля: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Файл авторского договора</w:t>
      </w:r>
      <w:r>
        <w:t xml:space="preserve"> </w:t>
      </w:r>
      <w:r>
        <w:t xml:space="preserve">— возможность прикрепить скан-копию соглашения.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Дата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Дата окончания действия</w:t>
      </w:r>
      <w:r>
        <w:t xml:space="preserve"> </w:t>
      </w:r>
      <w:r>
        <w:t xml:space="preserve">— период легитимности прав на распространение.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Процент страниц, разрешенных для скачивания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Процент страниц, разрешенных для печати</w:t>
      </w:r>
      <w:r>
        <w:t xml:space="preserve"> </w:t>
      </w:r>
      <w:r>
        <w:t xml:space="preserve">— числовые лимиты. Если права группы разрешают частичное скачивание, система ограничит объем загрузки/печати указанным здесь процентом (по умолчанию 100%).</w:t>
      </w:r>
    </w:p>
    <w:bookmarkEnd w:id="22"/>
    <w:bookmarkEnd w:id="23"/>
    <w:bookmarkStart w:id="24" w:name="внутренняя-статистика-просмотров"/>
    <w:p>
      <w:pPr>
        <w:pStyle w:val="Heading3"/>
      </w:pPr>
      <w:r>
        <w:t xml:space="preserve">9. Внутренняя статистика просмотров</w:t>
      </w:r>
    </w:p>
    <w:p>
      <w:pPr>
        <w:pStyle w:val="FirstParagraph"/>
      </w:pPr>
      <w:r>
        <w:t xml:space="preserve">Независимо от интеграции с АРМ «Книговыдача» или другими модулями, Электронная библиотека ведет собственный лог обращений к документам. При каждом открытии полного текста система сохраняет запись в локальную базу статистики (</w:t>
      </w:r>
      <w:r>
        <w:rPr>
          <w:rStyle w:val="VerbatimChar"/>
        </w:rPr>
        <w:t xml:space="preserve">FTStat</w:t>
      </w:r>
      <w:r>
        <w:t xml:space="preserve">), фиксируя точное время, логин пользователя, IP-адрес и краткое библиографическое описание документа.</w:t>
      </w:r>
    </w:p>
    <w:bookmarkEnd w:id="24"/>
    <w:bookmarkStart w:id="25" w:name="фоновая-обработка-задач-очередь"/>
    <w:p>
      <w:pPr>
        <w:pStyle w:val="Heading3"/>
      </w:pPr>
      <w:r>
        <w:t xml:space="preserve">10. Фоновая обработка задач (Очередь)</w:t>
      </w:r>
    </w:p>
    <w:p>
      <w:pPr>
        <w:pStyle w:val="FirstParagraph"/>
      </w:pPr>
      <w:r>
        <w:t xml:space="preserve">Большинство ресурсоемких операций электронной библиотеки (конвертация видеофайлов через FFMPEG, нарезка многостраничных документов на изображения для просмотра, извлечение текстового слоя) выполняется асинхронно. Для их успешного старта и завершения в системе должен корректно функционировать демон модуля</w:t>
      </w:r>
      <w:r>
        <w:t xml:space="preserve"> </w:t>
      </w:r>
      <w:r>
        <w:rPr>
          <w:b/>
          <w:bCs/>
        </w:rPr>
        <w:t xml:space="preserve">«Очередь задач» (Queue)</w:t>
      </w:r>
      <w:r>
        <w:t xml:space="preserve">. Задачи конвертации могут занимать длительное время в фоне (тайм-аут на некоторые операции до 24 часов).</w:t>
      </w:r>
    </w:p>
    <w:bookmarkEnd w:id="25"/>
    <w:bookmarkStart w:id="26" w:name="интеграция-с-pandoc"/>
    <w:p>
      <w:pPr>
        <w:pStyle w:val="Heading3"/>
      </w:pPr>
      <w:r>
        <w:t xml:space="preserve">11. Интеграция с Pandoc</w:t>
      </w:r>
    </w:p>
    <w:p>
      <w:pPr>
        <w:pStyle w:val="FirstParagraph"/>
      </w:pPr>
      <w:r>
        <w:t xml:space="preserve">Модуль содержит встроенные механизмы конвертации текстов из форматов Markdown (включая расширенную версию GitHub Flavored Markdown — GFM) в формат DOCX. Для работы используется поставляемая вместе с системой утилита Pandoc.</w:t>
      </w:r>
    </w:p>
    <w:p>
      <w:pPr>
        <w:pStyle w:val="BodyText"/>
      </w:pPr>
      <w:r>
        <w:t xml:space="preserve">Интеграция состоит из нескольких уровней: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PandocConvert</w:t>
      </w:r>
      <w:r>
        <w:t xml:space="preserve"> </w:t>
      </w:r>
      <w:r>
        <w:t xml:space="preserve">— универсальный вызов Pandoc для преобразования файла из одного документного формата в другой. Действие принимает входной и выходной файлы, при необходимости явные форматы</w:t>
      </w:r>
      <w:r>
        <w:t xml:space="preserve"> </w:t>
      </w:r>
      <w:r>
        <w:rPr>
          <w:rStyle w:val="VerbatimChar"/>
        </w:rPr>
        <w:t xml:space="preserve">fromFormat</w:t>
      </w:r>
      <w:r>
        <w:t xml:space="preserve">/</w:t>
      </w:r>
      <w:r>
        <w:rPr>
          <w:rStyle w:val="VerbatimChar"/>
        </w:rPr>
        <w:t xml:space="preserve">toFormat</w:t>
      </w:r>
      <w:r>
        <w:t xml:space="preserve"> </w:t>
      </w:r>
      <w:r>
        <w:t xml:space="preserve">и объект параметров</w:t>
      </w:r>
      <w:r>
        <w:t xml:space="preserve"> </w:t>
      </w:r>
      <w:r>
        <w:rPr>
          <w:rStyle w:val="VerbatimChar"/>
        </w:rPr>
        <w:t xml:space="preserve">PandocOptions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MarkdownToDocx</w:t>
      </w:r>
      <w:r>
        <w:t xml:space="preserve"> </w:t>
      </w:r>
      <w:r>
        <w:t xml:space="preserve">— специализированное действие для формирования DOCX из Markdown-текста. Оно создает временный Markdown-файл, передает его в</w:t>
      </w:r>
      <w:r>
        <w:t xml:space="preserve"> </w:t>
      </w:r>
      <w:r>
        <w:rPr>
          <w:rStyle w:val="VerbatimChar"/>
        </w:rPr>
        <w:t xml:space="preserve">PandocConvert</w:t>
      </w:r>
      <w:r>
        <w:t xml:space="preserve">, применяет DOCX-шаблон и удаляет временные данные после завершения.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PandocOptions</w:t>
      </w:r>
      <w:r>
        <w:t xml:space="preserve"> </w:t>
      </w:r>
      <w:r>
        <w:t xml:space="preserve">— объект настройки аргументов Pandoc. Через него включаются режим</w:t>
      </w:r>
      <w:r>
        <w:t xml:space="preserve"> </w:t>
      </w:r>
      <w:r>
        <w:rPr>
          <w:rStyle w:val="VerbatimChar"/>
        </w:rPr>
        <w:t xml:space="preserve">standalone</w:t>
      </w:r>
      <w:r>
        <w:t xml:space="preserve">, оглавление, глубина оглавления,</w:t>
      </w:r>
      <w:r>
        <w:t xml:space="preserve"> </w:t>
      </w:r>
      <w:r>
        <w:rPr>
          <w:rStyle w:val="VerbatimChar"/>
        </w:rPr>
        <w:t xml:space="preserve">reference-doc</w:t>
      </w:r>
      <w:r>
        <w:t xml:space="preserve">,</w:t>
      </w:r>
      <w:r>
        <w:t xml:space="preserve"> </w:t>
      </w:r>
      <w:r>
        <w:rPr>
          <w:rStyle w:val="VerbatimChar"/>
        </w:rPr>
        <w:t xml:space="preserve">resource-path</w:t>
      </w:r>
      <w:r>
        <w:t xml:space="preserve"> </w:t>
      </w:r>
      <w:r>
        <w:t xml:space="preserve">и дополнительные аргументы.</w:t>
      </w:r>
    </w:p>
    <w:p>
      <w:pPr>
        <w:pStyle w:val="FirstParagraph"/>
      </w:pPr>
      <w:r>
        <w:t xml:space="preserve">Исполняемый файл Pandoc выбирается автоматически по платформе:</w:t>
      </w:r>
    </w:p>
    <w:p>
      <w:pPr>
        <w:pStyle w:val="Compact"/>
        <w:numPr>
          <w:ilvl w:val="0"/>
          <w:numId w:val="1009"/>
        </w:numPr>
      </w:pPr>
      <w:r>
        <w:t xml:space="preserve">Windows:</w:t>
      </w:r>
      <w:r>
        <w:t xml:space="preserve"> </w:t>
      </w:r>
      <w:r>
        <w:rPr>
          <w:rStyle w:val="VerbatimChar"/>
        </w:rPr>
        <w:t xml:space="preserve">modules/FT/bin/win64/pandoc/pandoc.exe</w:t>
      </w:r>
      <w:r>
        <w:t xml:space="preserve">;</w:t>
      </w:r>
    </w:p>
    <w:p>
      <w:pPr>
        <w:pStyle w:val="Compact"/>
        <w:numPr>
          <w:ilvl w:val="0"/>
          <w:numId w:val="1009"/>
        </w:numPr>
      </w:pPr>
      <w:r>
        <w:t xml:space="preserve">Linux:</w:t>
      </w:r>
      <w:r>
        <w:t xml:space="preserve"> </w:t>
      </w:r>
      <w:r>
        <w:rPr>
          <w:rStyle w:val="VerbatimChar"/>
        </w:rPr>
        <w:t xml:space="preserve">modules/FT/bin/nix64/pandoc/pandoc</w:t>
      </w:r>
      <w:r>
        <w:t xml:space="preserve">.</w:t>
      </w:r>
    </w:p>
    <w:p>
      <w:pPr>
        <w:pStyle w:val="FirstParagraph"/>
      </w:pPr>
      <w:r>
        <w:t xml:space="preserve">В этой же структуре</w:t>
      </w:r>
      <w:r>
        <w:t xml:space="preserve"> </w:t>
      </w:r>
      <w:r>
        <w:rPr>
          <w:rStyle w:val="VerbatimChar"/>
        </w:rPr>
        <w:t xml:space="preserve">bin/</w:t>
      </w:r>
      <w:r>
        <w:t xml:space="preserve"> </w:t>
      </w:r>
      <w:r>
        <w:t xml:space="preserve">размещаются и другие поставляемые внешние утилиты модуля FT, включая</w:t>
      </w:r>
      <w:r>
        <w:t xml:space="preserve"> </w:t>
      </w:r>
      <w:r>
        <w:rPr>
          <w:rStyle w:val="VerbatimChar"/>
        </w:rPr>
        <w:t xml:space="preserve">ffmpeg</w:t>
      </w:r>
      <w:r>
        <w:t xml:space="preserve">,</w:t>
      </w:r>
      <w:r>
        <w:t xml:space="preserve"> </w:t>
      </w:r>
      <w:r>
        <w:rPr>
          <w:rStyle w:val="VerbatimChar"/>
        </w:rPr>
        <w:t xml:space="preserve">ffprobe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. Не переносите эти файлы вручную: код модуля рассчитывает их расположение относительно каталога</w:t>
      </w:r>
      <w:r>
        <w:t xml:space="preserve"> </w:t>
      </w:r>
      <w:r>
        <w:rPr>
          <w:rStyle w:val="VerbatimChar"/>
        </w:rPr>
        <w:t xml:space="preserve">modules/FT</w:t>
      </w:r>
      <w:r>
        <w:t xml:space="preserve">.</w:t>
      </w:r>
    </w:p>
    <w:p>
      <w:pPr>
        <w:pStyle w:val="BodyText"/>
      </w:pPr>
      <w:r>
        <w:t xml:space="preserve">Для DOCX-конвертации можно передать файл-образец оформления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. Если шаблон указан, Pandoc использует его стили заголовков, таблиц и основного текста. Для корректной вставки изображений нужно передать</w:t>
      </w:r>
      <w:r>
        <w:t xml:space="preserve"> </w:t>
      </w:r>
      <w:r>
        <w:rPr>
          <w:rStyle w:val="VerbatimChar"/>
        </w:rPr>
        <w:t xml:space="preserve">resourcePath</w:t>
      </w:r>
      <w:r>
        <w:t xml:space="preserve"> </w:t>
      </w:r>
      <w:r>
        <w:t xml:space="preserve">— базовый каталог, относительно которого находятся файлы, упомянутые в Markdown.</w:t>
      </w:r>
    </w:p>
    <w:p>
      <w:pPr>
        <w:pStyle w:val="BodyText"/>
      </w:pPr>
      <w:r>
        <w:t xml:space="preserve">При ошибках модуль возвращает локализованные сообщения:</w:t>
      </w:r>
    </w:p>
    <w:p>
      <w:pPr>
        <w:pStyle w:val="Compact"/>
        <w:numPr>
          <w:ilvl w:val="0"/>
          <w:numId w:val="1010"/>
        </w:numPr>
      </w:pPr>
      <w:r>
        <w:rPr>
          <w:rStyle w:val="VerbatimChar"/>
        </w:rPr>
        <w:t xml:space="preserve">Исполняемый файл pandoc не найден в системе</w:t>
      </w:r>
      <w:r>
        <w:t xml:space="preserve"> </w:t>
      </w:r>
      <w:r>
        <w:t xml:space="preserve">— Pandoc отсутствует в ожидаемом пути или недоступен для выполнения;</w:t>
      </w:r>
    </w:p>
    <w:p>
      <w:pPr>
        <w:pStyle w:val="Compact"/>
        <w:numPr>
          <w:ilvl w:val="0"/>
          <w:numId w:val="1010"/>
        </w:numPr>
      </w:pPr>
      <w:r>
        <w:rPr>
          <w:rStyle w:val="VerbatimChar"/>
        </w:rPr>
        <w:t xml:space="preserve">Входной файл не найден</w:t>
      </w:r>
      <w:r>
        <w:t xml:space="preserve"> </w:t>
      </w:r>
      <w:r>
        <w:t xml:space="preserve">— исходный файл конвертации недоступен;</w:t>
      </w:r>
    </w:p>
    <w:p>
      <w:pPr>
        <w:pStyle w:val="Compact"/>
        <w:numPr>
          <w:ilvl w:val="0"/>
          <w:numId w:val="1010"/>
        </w:numPr>
      </w:pPr>
      <w:r>
        <w:rPr>
          <w:rStyle w:val="VerbatimChar"/>
        </w:rPr>
        <w:t xml:space="preserve">Ошибка конвертации файла</w:t>
      </w:r>
      <w:r>
        <w:t xml:space="preserve"> </w:t>
      </w:r>
      <w:r>
        <w:t xml:space="preserve">— Pandoc завершился с ненулевым кодом, подробности добавляются к сообщению исключения.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Для Linux-серверов:</w:t>
      </w:r>
      <w:r>
        <w:t xml:space="preserve"> </w:t>
      </w:r>
      <w:r>
        <w:t xml:space="preserve">Аналогично другим внешним утилитам, обязательно убедитесь, что бинарному файлу конвертера Pandoc выданы права на исполнение:</w:t>
      </w:r>
      <w:r>
        <w:t xml:space="preserve"> </w:t>
      </w:r>
      <w:r>
        <w:rPr>
          <w:rStyle w:val="VerbatimChar"/>
        </w:rPr>
        <w:t xml:space="preserve">chmod +x bin/nix64/pandoc/pandoc</w:t>
      </w:r>
      <w:r>
        <w:t xml:space="preserve">.</w:t>
      </w:r>
      <w:r>
        <w:t xml:space="preserve"> </w:t>
      </w:r>
      <w:r>
        <w:t xml:space="preserve">@@@</w:t>
      </w:r>
    </w:p>
    <w:bookmarkEnd w:id="26"/>
    <w:bookmarkStart w:id="27" w:name="дополнение-по-групповым-правам"/>
    <w:p>
      <w:pPr>
        <w:pStyle w:val="Heading3"/>
      </w:pPr>
      <w:r>
        <w:t xml:space="preserve">12. Дополнение по групповым правам</w:t>
      </w:r>
    </w:p>
    <w:p>
      <w:pPr>
        <w:pStyle w:val="FirstParagraph"/>
      </w:pPr>
      <w:r>
        <w:t xml:space="preserve">Для одной записи значение группового права можно указать в карточке документа в поле</w:t>
      </w:r>
      <w:r>
        <w:t xml:space="preserve"> </w:t>
      </w:r>
      <w:r>
        <w:rPr>
          <w:b/>
          <w:bCs/>
        </w:rPr>
        <w:t xml:space="preserve">«Групповое право»</w:t>
      </w:r>
      <w:r>
        <w:t xml:space="preserve">. Подключенные записи используются как группы прав, которые затем выбираются в карточках полных текстов и в пакетном действии назначения прав.</w:t>
      </w:r>
    </w:p>
    <w:bookmarkEnd w:id="27"/>
    <w:bookmarkEnd w:id="28"/>
    <w:bookmarkStart w:id="38" w:name="многостраничные-документы"/>
    <w:p>
      <w:pPr>
        <w:pStyle w:val="Heading2"/>
      </w:pPr>
      <w:r>
        <w:t xml:space="preserve">Многостраничные документы</w:t>
      </w:r>
    </w:p>
    <w:p>
      <w:pPr>
        <w:pStyle w:val="FirstParagraph"/>
      </w:pPr>
      <w:r>
        <w:t xml:space="preserve">Настройки работы с текстовыми и графическими многостраничными документами (PDF, PPT, DOC, TIFF и др.).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Важное требование к серверу:</w:t>
      </w:r>
      <w:r>
        <w:t xml:space="preserve"> </w:t>
      </w:r>
      <w:r>
        <w:t xml:space="preserve">Для работы автоматической конвертации офисных документов (DOC/DOCX, XLS/XLSX, PPT/PPTX) в формат PDF для последующего просмотра, на сервере (в среде ОС Windows) должен быть установлен пакет</w:t>
      </w:r>
      <w:r>
        <w:t xml:space="preserve"> </w:t>
      </w:r>
      <w:r>
        <w:rPr>
          <w:b/>
          <w:bCs/>
        </w:rPr>
        <w:t xml:space="preserve">Microsoft Office</w:t>
      </w:r>
      <w:r>
        <w:t xml:space="preserve">. Также в конфигурации PHP должно быть включено расширение</w:t>
      </w:r>
      <w:r>
        <w:t xml:space="preserve"> </w:t>
      </w:r>
      <w:r>
        <w:rPr>
          <w:rStyle w:val="VerbatimChar"/>
        </w:rPr>
        <w:t xml:space="preserve">com_dotnet</w:t>
      </w:r>
      <w:r>
        <w:t xml:space="preserve"> </w:t>
      </w:r>
      <w:r>
        <w:t xml:space="preserve">и задан параметр</w:t>
      </w:r>
      <w:r>
        <w:t xml:space="preserve"> </w:t>
      </w:r>
      <w:r>
        <w:rPr>
          <w:rStyle w:val="VerbatimChar"/>
        </w:rPr>
        <w:t xml:space="preserve">com.allow_dcom = true</w:t>
      </w:r>
      <w:r>
        <w:t xml:space="preserve">. Обратите внимание: пользователю, от имени которого работает веб-сервер (например,</w:t>
      </w:r>
      <w:r>
        <w:t xml:space="preserve"> </w:t>
      </w:r>
      <w:r>
        <w:rPr>
          <w:rStyle w:val="VerbatimChar"/>
        </w:rPr>
        <w:t xml:space="preserve">IIS_IUSRS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IUSR</w:t>
      </w:r>
      <w:r>
        <w:t xml:space="preserve">), должны быть выданы права на запуск и активацию DCOM-объектов Microsoft Office через системную утилиту</w:t>
      </w:r>
      <w:r>
        <w:t xml:space="preserve"> </w:t>
      </w:r>
      <w:r>
        <w:rPr>
          <w:rStyle w:val="VerbatimChar"/>
        </w:rPr>
        <w:t xml:space="preserve">dcomcnfg</w:t>
      </w:r>
      <w:r>
        <w:t xml:space="preserve">. В противном случае конвертация офисных файлов будет завершаться</w:t>
      </w:r>
      <w:r>
        <w:t xml:space="preserve"> </w:t>
      </w:r>
      <w:r>
        <w:t xml:space="preserve">“тихой”</w:t>
      </w:r>
      <w:r>
        <w:t xml:space="preserve"> </w:t>
      </w:r>
      <w:r>
        <w:t xml:space="preserve">ошибкой (Access Denied).</w:t>
      </w:r>
    </w:p>
    <w:p>
      <w:pPr>
        <w:pStyle w:val="BodyText"/>
      </w:pPr>
      <w:r>
        <w:rPr>
          <w:b/>
          <w:bCs/>
        </w:rPr>
        <w:t xml:space="preserve">Для серверов на базе Linux:</w:t>
      </w:r>
      <w:r>
        <w:t xml:space="preserve"> </w:t>
      </w:r>
      <w:r>
        <w:t xml:space="preserve">Нарезка PDF на страницы и извлечение текстового слоя производятся встроенными утилитами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pdftotext</w:t>
      </w:r>
      <w:r>
        <w:t xml:space="preserve">. Убедитесь, что бинарным файлам в директории</w:t>
      </w:r>
      <w:r>
        <w:t xml:space="preserve"> </w:t>
      </w:r>
      <w:r>
        <w:rPr>
          <w:rStyle w:val="VerbatimChar"/>
        </w:rPr>
        <w:t xml:space="preserve">bin/nix64/mutool/</w:t>
      </w:r>
      <w:r>
        <w:t xml:space="preserve"> </w:t>
      </w:r>
      <w:r>
        <w:t xml:space="preserve">на сервере выданы права на исполнение (</w:t>
      </w:r>
      <w:r>
        <w:rPr>
          <w:rStyle w:val="VerbatimChar"/>
        </w:rPr>
        <w:t xml:space="preserve">chmod +x</w:t>
      </w:r>
      <w:r>
        <w:t xml:space="preserve">), иначе конвертация PDF-документов не будет выполнена.</w:t>
      </w:r>
    </w:p>
    <w:p>
      <w:pPr>
        <w:pStyle w:val="BodyText"/>
      </w:pPr>
      <w:r>
        <w:rPr>
          <w:b/>
          <w:bCs/>
        </w:rPr>
        <w:t xml:space="preserve">Оптимизация (DP_Irbis64Direct):</w:t>
      </w:r>
      <w:r>
        <w:t xml:space="preserve"> </w:t>
      </w:r>
      <w:r>
        <w:t xml:space="preserve">Если система ИРБИС 128 работает с использованием нативного провайдера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 </w:t>
      </w:r>
      <w:r>
        <w:t xml:space="preserve">(параметр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), модуль использует встроенные функции PHP-расширения (</w:t>
      </w:r>
      <w:r>
        <w:rPr>
          <w:rStyle w:val="VerbatimChar"/>
        </w:rPr>
        <w:t xml:space="preserve">webirbis_pdf_*</w:t>
      </w:r>
      <w:r>
        <w:t xml:space="preserve">) для прямого извлечения текста, координат и изображений из PDF. В этом случае внешние утилиты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pdftotext</w:t>
      </w:r>
      <w:r>
        <w:t xml:space="preserve"> </w:t>
      </w:r>
      <w:r>
        <w:t xml:space="preserve">не требуются, а обработка происходит быстрее и стабильнее.</w:t>
      </w:r>
      <w:r>
        <w:t xml:space="preserve"> </w:t>
      </w:r>
      <w:r>
        <w:t xml:space="preserve">@@@</w:t>
      </w:r>
    </w:p>
    <w:bookmarkStart w:id="29" w:name="X9a04ad5fa0c021b5fbef411d0b2225b3c041708"/>
    <w:p>
      <w:pPr>
        <w:pStyle w:val="Heading3"/>
      </w:pPr>
      <w:r>
        <w:t xml:space="preserve">1. Настройки автоматического распознавания документов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Инструмент распознавания (</w:t>
      </w:r>
      <w:r>
        <w:rPr>
          <w:rStyle w:val="VerbatimChar"/>
          <w:b/>
          <w:bCs/>
        </w:rPr>
        <w:t xml:space="preserve">ftTRType</w:t>
      </w:r>
      <w:r>
        <w:rPr>
          <w:b/>
          <w:bCs/>
        </w:rPr>
        <w:t xml:space="preserve">)</w:t>
      </w:r>
      <w:r>
        <w:t xml:space="preserve">: выбор внешней системы для OCR-обработки (например, ABBYY Hot Folder).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Путь ко входящей папке (</w:t>
      </w:r>
      <w:r>
        <w:rPr>
          <w:rStyle w:val="VerbatimChar"/>
          <w:b/>
          <w:bCs/>
        </w:rPr>
        <w:t xml:space="preserve">ftTRAHFFolderIn</w:t>
      </w:r>
      <w:r>
        <w:rPr>
          <w:b/>
          <w:bCs/>
        </w:rPr>
        <w:t xml:space="preserve">)</w:t>
      </w:r>
      <w:r>
        <w:t xml:space="preserve">: директория, куда модуль будет отправлять файлы для распознавания.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Путь к исходящей папке (</w:t>
      </w:r>
      <w:r>
        <w:rPr>
          <w:rStyle w:val="VerbatimChar"/>
          <w:b/>
          <w:bCs/>
        </w:rPr>
        <w:t xml:space="preserve">ftTRAHFFolderOut</w:t>
      </w:r>
      <w:r>
        <w:rPr>
          <w:b/>
          <w:bCs/>
        </w:rPr>
        <w:t xml:space="preserve">)</w:t>
      </w:r>
      <w:r>
        <w:t xml:space="preserve">: директория, из которой модуль будет забирать результаты распознавания.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Если документ (например, отсканированный PDF) не имеет встроенного текстового слоя, а внешняя система распознавания не настроена, модуль автоматически попытается извлечь текст, поставив задачу в очередь для встроенного движка</w:t>
      </w:r>
      <w:r>
        <w:t xml:space="preserve"> </w:t>
      </w:r>
      <w:r>
        <w:rPr>
          <w:b/>
          <w:bCs/>
        </w:rPr>
        <w:t xml:space="preserve">Tesseract OCR</w:t>
      </w:r>
      <w:r>
        <w:t xml:space="preserve">.</w:t>
      </w:r>
      <w:r>
        <w:t xml:space="preserve"> </w:t>
      </w:r>
      <w:r>
        <w:t xml:space="preserve">При этом Tesseract не только извлечет текст для полнотекстового поиска, но и сформирует невидимый текстовый слой (координаты HOCR), который будет автоматически вшит обратно в исходный PDF-документ, создавая полноценный Searchable PDF.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Язык распознавания для Tesseract определяется автоматически на основе</w:t>
      </w:r>
      <w:r>
        <w:t xml:space="preserve"> </w:t>
      </w:r>
      <w:r>
        <w:rPr>
          <w:b/>
          <w:bCs/>
        </w:rPr>
        <w:t xml:space="preserve">поля 101</w:t>
      </w:r>
      <w:r>
        <w:t xml:space="preserve"> </w:t>
      </w:r>
      <w:r>
        <w:t xml:space="preserve">(Язык текста) связанной библиографической записи. Модуль имеет встроенную таблицу соответствия и автоматически конвертирует стандартные библиотечные 3-буквенные коды (например,</w:t>
      </w:r>
      <w:r>
        <w:t xml:space="preserve"> </w:t>
      </w:r>
      <w:r>
        <w:rPr>
          <w:rStyle w:val="VerbatimChar"/>
        </w:rPr>
        <w:t xml:space="preserve">ger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deu</w:t>
      </w:r>
      <w:r>
        <w:t xml:space="preserve">,</w:t>
      </w:r>
      <w:r>
        <w:t xml:space="preserve"> </w:t>
      </w:r>
      <w:r>
        <w:rPr>
          <w:rStyle w:val="VerbatimChar"/>
        </w:rPr>
        <w:t xml:space="preserve">fre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fra</w:t>
      </w:r>
      <w:r>
        <w:t xml:space="preserve">,</w:t>
      </w:r>
      <w:r>
        <w:t xml:space="preserve"> </w:t>
      </w:r>
      <w:r>
        <w:rPr>
          <w:rStyle w:val="VerbatimChar"/>
        </w:rPr>
        <w:t xml:space="preserve">chi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chi_sim</w:t>
      </w:r>
      <w:r>
        <w:t xml:space="preserve">), подбирая нужный языковой пакет Tesseract. Для корректного распознавания текстов на иностранных языках убедитесь, что поле 101 заполнено каталогизатором, а в системной папке</w:t>
      </w:r>
      <w:r>
        <w:t xml:space="preserve"> </w:t>
      </w:r>
      <w:r>
        <w:rPr>
          <w:rStyle w:val="VerbatimChar"/>
        </w:rPr>
        <w:t xml:space="preserve">bin/data/tessdata</w:t>
      </w:r>
      <w:r>
        <w:t xml:space="preserve"> </w:t>
      </w:r>
      <w:r>
        <w:t xml:space="preserve">на сервере присутствуют соответствующие языковые пакеты (</w:t>
      </w:r>
      <w:r>
        <w:rPr>
          <w:rStyle w:val="VerbatimChar"/>
        </w:rPr>
        <w:t xml:space="preserve">.traineddata</w:t>
      </w:r>
      <w:r>
        <w:t xml:space="preserve">). По умолчанию используются русский и английский языки.</w:t>
      </w:r>
      <w:r>
        <w:t xml:space="preserve"> </w:t>
      </w:r>
      <w:r>
        <w:t xml:space="preserve">@@@</w:t>
      </w:r>
    </w:p>
    <w:bookmarkEnd w:id="29"/>
    <w:bookmarkStart w:id="31" w:name="Xf3dc9cf884e1680286c914bf6ea6def01f5bf87"/>
    <w:p>
      <w:pPr>
        <w:pStyle w:val="Heading3"/>
      </w:pPr>
      <w:r>
        <w:t xml:space="preserve">2. Настройки просмотра многостраничных документов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Тип просмотрщика (</w:t>
      </w:r>
      <w:r>
        <w:rPr>
          <w:rStyle w:val="VerbatimChar"/>
          <w:b/>
          <w:bCs/>
        </w:rPr>
        <w:t xml:space="preserve">pagedViewerType</w:t>
      </w:r>
      <w:r>
        <w:rPr>
          <w:b/>
          <w:bCs/>
        </w:rPr>
        <w:t xml:space="preserve">)</w:t>
      </w:r>
      <w:r>
        <w:t xml:space="preserve">: в каком виде пользователю будет представлен документ.</w:t>
      </w:r>
    </w:p>
    <w:p>
      <w:pPr>
        <w:pStyle w:val="Compact"/>
        <w:numPr>
          <w:ilvl w:val="1"/>
          <w:numId w:val="1013"/>
        </w:numPr>
      </w:pPr>
      <w:r>
        <w:rPr>
          <w:b/>
          <w:bCs/>
        </w:rPr>
        <w:t xml:space="preserve">Стандартный просмотрщик</w:t>
      </w:r>
      <w:r>
        <w:t xml:space="preserve">: Классический просмотрщик на основе ExtJS 3.</w:t>
      </w:r>
    </w:p>
    <w:p>
      <w:pPr>
        <w:pStyle w:val="Compact"/>
        <w:numPr>
          <w:ilvl w:val="1"/>
          <w:numId w:val="1013"/>
        </w:numPr>
      </w:pPr>
      <w:r>
        <w:rPr>
          <w:b/>
          <w:bCs/>
        </w:rPr>
        <w:t xml:space="preserve">embed/PDF</w:t>
      </w:r>
      <w:r>
        <w:t xml:space="preserve">: Встраивание PDF-документа напрямую в страницу браузера.</w:t>
      </w:r>
    </w:p>
    <w:p>
      <w:pPr>
        <w:pStyle w:val="Compact"/>
        <w:numPr>
          <w:ilvl w:val="1"/>
          <w:numId w:val="1013"/>
        </w:numPr>
      </w:pPr>
      <w:r>
        <w:rPr>
          <w:b/>
          <w:bCs/>
        </w:rPr>
        <w:t xml:space="preserve">Light Gallery</w:t>
      </w:r>
      <w:r>
        <w:t xml:space="preserve">,</w:t>
      </w:r>
      <w:r>
        <w:t xml:space="preserve"> </w:t>
      </w:r>
      <w:r>
        <w:rPr>
          <w:b/>
          <w:bCs/>
        </w:rPr>
        <w:t xml:space="preserve">St Page Flip library</w:t>
      </w:r>
      <w:r>
        <w:t xml:space="preserve">: Альтернативные библиотеки для просмотра с эффектом перелистывания страниц.</w:t>
      </w:r>
      <w:r>
        <w:t xml:space="preserve"> </w:t>
      </w:r>
      <w:r>
        <w:rPr>
          <w:i/>
          <w:iCs/>
        </w:rPr>
        <w:t xml:space="preserve">(Примечание: просмотрщик St Page Flip глубоко интегрирован с электронным каталогом — он автоматически отключает отрисовку плотной 3D-обложки для статей (коды ASP, AUNTD) или если в поле 215^3 указано «без обл. и пер.». Просмотрщик также автоматически определяет цвет фона по краям страниц для бесшовной заливки холста).</w:t>
      </w:r>
    </w:p>
    <w:p>
      <w:pPr>
        <w:pStyle w:val="Compact"/>
        <w:numPr>
          <w:ilvl w:val="1"/>
          <w:numId w:val="1013"/>
        </w:numPr>
      </w:pPr>
      <w:r>
        <w:rPr>
          <w:b/>
          <w:bCs/>
        </w:rPr>
        <w:t xml:space="preserve">Vanila</w:t>
      </w:r>
      <w:r>
        <w:t xml:space="preserve">: Современный просмотрщик на основе Bootstrap 5. Обладает богатым функционалом: масштабирование, поворот страниц, отображение одной или двух страниц (разворот), сохранение пользовательских закладок и текстовых заметок, полнотекстовый поиск с подсветкой результатов, интерактивная поддержка содержания, а также возможность скачивания и печати выборочного диапазона страниц (система автоматически контролирует допустимые процентные лимиты). Пользователи с правами администратора могут изменять логические номера страниц прямо во вьювере.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Позиция (</w:t>
      </w:r>
      <w:r>
        <w:rPr>
          <w:rStyle w:val="VerbatimChar"/>
          <w:b/>
          <w:bCs/>
        </w:rPr>
        <w:t xml:space="preserve">imgResizeTypeFT</w:t>
      </w:r>
      <w:r>
        <w:rPr>
          <w:b/>
          <w:bCs/>
        </w:rPr>
        <w:t xml:space="preserve">)</w:t>
      </w:r>
      <w:r>
        <w:t xml:space="preserve">: расположение водяного знака на страницах документа (Доступные варианты:</w:t>
      </w:r>
      <w:r>
        <w:t xml:space="preserve"> </w:t>
      </w:r>
      <w:r>
        <w:rPr>
          <w:i/>
          <w:iCs/>
        </w:rPr>
        <w:t xml:space="preserve">Нижний правый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Нижний левый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Верхний правый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Верхний левый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По центру</w:t>
      </w:r>
      <w:r>
        <w:t xml:space="preserve">,</w:t>
      </w:r>
      <w:r>
        <w:t xml:space="preserve"> </w:t>
      </w:r>
      <w:r>
        <w:rPr>
          <w:i/>
          <w:iCs/>
        </w:rPr>
        <w:t xml:space="preserve">Все позиции</w:t>
      </w:r>
      <w:r>
        <w:t xml:space="preserve">).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Водяной знак (</w:t>
      </w:r>
      <w:r>
        <w:rPr>
          <w:rStyle w:val="VerbatimChar"/>
          <w:b/>
          <w:bCs/>
        </w:rPr>
        <w:t xml:space="preserve">watermarkFT</w:t>
      </w:r>
      <w:r>
        <w:rPr>
          <w:b/>
          <w:bCs/>
        </w:rPr>
        <w:t xml:space="preserve">)</w:t>
      </w:r>
      <w:r>
        <w:t xml:space="preserve">: файл изображения (строго в формате</w:t>
      </w:r>
      <w:r>
        <w:t xml:space="preserve"> </w:t>
      </w:r>
      <w:r>
        <w:rPr>
          <w:b/>
          <w:bCs/>
        </w:rPr>
        <w:t xml:space="preserve">PNG</w:t>
      </w:r>
      <w:r>
        <w:t xml:space="preserve">), который будет накладываться на страницы защищаемого документа (обратите внимание, что на первую страницу — как правило, обложку или титульный лист — водяной знак не накладывается).</w:t>
      </w:r>
    </w:p>
    <w:bookmarkStart w:id="30" w:name="индивидуальные-параметры-документа"/>
    <w:p>
      <w:pPr>
        <w:pStyle w:val="Heading4"/>
      </w:pPr>
      <w:r>
        <w:t xml:space="preserve">2.1. Индивидуальные параметры документа</w:t>
      </w:r>
    </w:p>
    <w:p>
      <w:pPr>
        <w:pStyle w:val="FirstParagraph"/>
      </w:pPr>
      <w:r>
        <w:t xml:space="preserve">При редактировании свойств конкретного многостраничного документа вы можете вручную ограничить отображаемый диапазон, задав поля</w:t>
      </w:r>
      <w:r>
        <w:t xml:space="preserve"> </w:t>
      </w:r>
      <w:r>
        <w:rPr>
          <w:b/>
          <w:bCs/>
        </w:rPr>
        <w:t xml:space="preserve">«Первая страница»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«Последняя страница»</w:t>
      </w:r>
      <w:r>
        <w:t xml:space="preserve">.</w:t>
      </w:r>
    </w:p>
    <w:p>
      <w:pPr>
        <w:pStyle w:val="BodyText"/>
      </w:pPr>
      <w:r>
        <w:t xml:space="preserve">Также в блоке технической информации можно переопределить параметр</w:t>
      </w:r>
      <w:r>
        <w:t xml:space="preserve"> </w:t>
      </w:r>
      <w:r>
        <w:rPr>
          <w:b/>
          <w:bCs/>
        </w:rPr>
        <w:t xml:space="preserve">DPI</w:t>
      </w:r>
      <w:r>
        <w:t xml:space="preserve"> </w:t>
      </w:r>
      <w:r>
        <w:t xml:space="preserve">(количество точек на дюйм). Если DPI не задан вручную или равен 72, система автоматически попытается извлечь реальное значение из метаданных (EXIF) исходного изображения, а при их отсутствии будет использовать эталонное значение в 300 DPI. Это позволяет оптимально масштабировать водяные знаки и области подсветки текста.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Как и в случае с одиночными изображениями, для работы с водяными знаками требуется включенное расширение</w:t>
      </w:r>
      <w:r>
        <w:t xml:space="preserve"> </w:t>
      </w:r>
      <w:r>
        <w:rPr>
          <w:rStyle w:val="VerbatimChar"/>
          <w:b/>
          <w:bCs/>
        </w:rPr>
        <w:t xml:space="preserve">gd</w:t>
      </w:r>
      <w:r>
        <w:t xml:space="preserve"> </w:t>
      </w:r>
      <w:r>
        <w:t xml:space="preserve">в настройках PHP сервера.</w:t>
      </w:r>
      <w:r>
        <w:t xml:space="preserve"> </w:t>
      </w:r>
      <w:r>
        <w:t xml:space="preserve">@@@</w:t>
      </w:r>
    </w:p>
    <w:bookmarkEnd w:id="30"/>
    <w:bookmarkEnd w:id="31"/>
    <w:bookmarkStart w:id="32" w:name="пересоздать-все-изображения-страниц"/>
    <w:p>
      <w:pPr>
        <w:pStyle w:val="Heading3"/>
      </w:pPr>
      <w:r>
        <w:t xml:space="preserve">3. Пересоздать все изображения страниц</w:t>
      </w:r>
    </w:p>
    <w:p>
      <w:pPr>
        <w:pStyle w:val="FirstParagraph"/>
      </w:pPr>
      <w:r>
        <w:t xml:space="preserve">Эта кнопка предназначена для запуска фоновой задачи, которая принудительно переконвертирует все страницы всех документов в библиотеке.</w:t>
      </w:r>
    </w:p>
    <w:bookmarkEnd w:id="32"/>
    <w:bookmarkStart w:id="37" w:name="ftextractoneimagefrompdf"/>
    <w:p>
      <w:pPr>
        <w:pStyle w:val="Heading3"/>
      </w:pPr>
      <w:r>
        <w:t xml:space="preserve">FT::ExtractOneImageFromPDF()</w:t>
      </w:r>
    </w:p>
    <w:p>
      <w:pPr>
        <w:pStyle w:val="FirstParagraph"/>
      </w:pPr>
      <w:r>
        <w:rPr>
          <w:rStyle w:val="VerbatimChar"/>
        </w:rPr>
        <w:t xml:space="preserve">FT::ExtractOneImageFromPDF()</w:t>
      </w:r>
      <w:r>
        <w:t xml:space="preserve"> </w:t>
      </w:r>
      <w:r>
        <w:t xml:space="preserve">- служебная функция модуля FT для извлечения одной страницы PDF-документа в отдельный файл изображения. Ее используют в серверных сценариях обработки PDF, когда нужно получить изображение конкретной страницы без полной подготовки многостраничного просмотрщика.</w:t>
      </w:r>
    </w:p>
    <w:p>
      <w:pPr>
        <w:pStyle w:val="BodyText"/>
      </w:pPr>
      <w:r>
        <w:t xml:space="preserve">Функция вызывается из PHP-кода через модуль FT: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'FT'</w:t>
      </w:r>
      <w:r>
        <w:rPr>
          <w:rStyle w:val="NormalTok"/>
        </w:rPr>
        <w:t xml:space="preserve">)-&gt;ExtractOneImageFromPDF(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$pdfPath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$resultPath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$pageNo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$resultFormat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'png'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$maxWidth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$maxHeight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bookmarkStart w:id="33" w:name="параметры"/>
    <w:p>
      <w:pPr>
        <w:pStyle w:val="Heading4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Обязательность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$pdfPath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Полный путь к исходному PDF-файлу.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$resultPath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Полный путь к результирующему файлу изображения. Имя файла должно соответствовать нужному расширению,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page-2.png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cover.jpg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$pageNo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Номер страницы PDF для извлечения. Нумерация начинается с 1.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$resultFormat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Формат результирующего изображения:</w:t>
            </w:r>
            <w:r>
              <w:t xml:space="preserve"> </w:t>
            </w:r>
            <w:r>
              <w:rPr>
                <w:rStyle w:val="VerbatimChar"/>
              </w:rPr>
              <w:t xml:space="preserve">png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jpg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gif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bmp</w:t>
            </w:r>
            <w:r>
              <w:t xml:space="preserve">. По умолчанию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png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$maxWidth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Максимальная ширина изображения в пикселях.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не ограничивает ширину.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$maxHeight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Максимальная высота изображения в пикселях.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не ограничивает высоту.</w:t>
            </w:r>
          </w:p>
        </w:tc>
      </w:tr>
    </w:tbl>
    <w:bookmarkEnd w:id="33"/>
    <w:bookmarkStart w:id="34" w:name="результат"/>
    <w:p>
      <w:pPr>
        <w:pStyle w:val="Heading4"/>
      </w:pPr>
      <w:r>
        <w:t xml:space="preserve">2. Результат</w:t>
      </w:r>
    </w:p>
    <w:p>
      <w:pPr>
        <w:pStyle w:val="FirstParagraph"/>
      </w:pPr>
      <w:r>
        <w:t xml:space="preserve">В указанном</w:t>
      </w:r>
      <w:r>
        <w:t xml:space="preserve"> </w:t>
      </w:r>
      <w:r>
        <w:rPr>
          <w:rStyle w:val="VerbatimChar"/>
        </w:rPr>
        <w:t xml:space="preserve">$resultPath</w:t>
      </w:r>
      <w:r>
        <w:t xml:space="preserve"> </w:t>
      </w:r>
      <w:r>
        <w:t xml:space="preserve">создается файл изображения выбранной страницы. Внутри функция сначала получает PNG через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, а затем при необходимости конвертирует его в</w:t>
      </w:r>
      <w:r>
        <w:t xml:space="preserve"> </w:t>
      </w:r>
      <w:r>
        <w:rPr>
          <w:rStyle w:val="VerbatimChar"/>
        </w:rPr>
        <w:t xml:space="preserve">jpg</w:t>
      </w:r>
      <w:r>
        <w:t xml:space="preserve">,</w:t>
      </w:r>
      <w:r>
        <w:t xml:space="preserve"> </w:t>
      </w:r>
      <w:r>
        <w:rPr>
          <w:rStyle w:val="VerbatimChar"/>
        </w:rPr>
        <w:t xml:space="preserve">gif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bmp</w:t>
      </w:r>
      <w:r>
        <w:t xml:space="preserve"> </w:t>
      </w:r>
      <w:r>
        <w:t xml:space="preserve">средствами расширения GD.</w:t>
      </w:r>
    </w:p>
    <w:p>
      <w:pPr>
        <w:pStyle w:val="BodyText"/>
      </w:pPr>
      <w:r>
        <w:t xml:space="preserve">Если для сервера задано ограничение ширины или высоты, оно передается в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как ограничение размера результата. Если оба ограничения равны</w:t>
      </w:r>
      <w:r>
        <w:t xml:space="preserve"> </w:t>
      </w:r>
      <w:r>
        <w:rPr>
          <w:rStyle w:val="VerbatimChar"/>
        </w:rPr>
        <w:t xml:space="preserve">0</w:t>
      </w:r>
      <w:r>
        <w:t xml:space="preserve">, страница извлекается без дополнительного ограничения размеров.</w:t>
      </w:r>
    </w:p>
    <w:bookmarkEnd w:id="34"/>
    <w:bookmarkStart w:id="35" w:name="пример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ariableTok"/>
        </w:rPr>
        <w:t xml:space="preserve">$pdf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'C:/i128/data/source/book.pdf'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$image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'C:/i128/data/tmp/book-page-2.jpg'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UseModule(</w:t>
      </w:r>
      <w:r>
        <w:rPr>
          <w:rStyle w:val="StringTok"/>
        </w:rPr>
        <w:t xml:space="preserve">'FT'</w:t>
      </w:r>
      <w:r>
        <w:rPr>
          <w:rStyle w:val="NormalTok"/>
        </w:rPr>
        <w:t xml:space="preserve">)-&gt;ExtractOneImageFromPDF(</w:t>
      </w:r>
      <w:r>
        <w:rPr>
          <w:rStyle w:val="VariableTok"/>
        </w:rPr>
        <w:t xml:space="preserve">$pdf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$image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'jpg'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1200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Пример создает JPEG-изображение второй страницы PDF и ограничивает ширину результата значением 1200 пикселей.</w:t>
      </w:r>
    </w:p>
    <w:bookmarkEnd w:id="35"/>
    <w:bookmarkStart w:id="36" w:name="связанная-автодокументация"/>
    <w:p>
      <w:pPr>
        <w:pStyle w:val="Heading4"/>
      </w:pPr>
      <w:r>
        <w:t xml:space="preserve">4. Связанная автодокументация</w:t>
      </w:r>
    </w:p>
    <w:p>
      <w:pPr>
        <w:pStyle w:val="FirstParagraph"/>
      </w:pPr>
      <w:r>
        <w:t xml:space="preserve">Краткая карточка функции также доступна в списке внешних функций модуля FT:</w:t>
      </w:r>
      <w:r>
        <w:t xml:space="preserve"> </w:t>
      </w:r>
      <w:r>
        <w:rPr>
          <w:rStyle w:val="VerbatimChar"/>
        </w:rPr>
        <w:t xml:space="preserve">?id=Help/Show&amp;m=Help/Module/Functions&amp;module=FT#ExtractOneImageFromPDF</w:t>
      </w:r>
      <w:r>
        <w:t xml:space="preserve">.</w:t>
      </w:r>
    </w:p>
    <w:bookmarkEnd w:id="36"/>
    <w:bookmarkEnd w:id="37"/>
    <w:bookmarkEnd w:id="38"/>
    <w:bookmarkStart w:id="42" w:name="изображения"/>
    <w:p>
      <w:pPr>
        <w:pStyle w:val="Heading2"/>
      </w:pPr>
      <w:r>
        <w:t xml:space="preserve">Изображения</w:t>
      </w:r>
    </w:p>
    <w:p>
      <w:pPr>
        <w:pStyle w:val="FirstParagraph"/>
      </w:pPr>
      <w:r>
        <w:t xml:space="preserve">Настройки конвертации и защиты одиночных изображений.</w:t>
      </w:r>
    </w:p>
    <w:bookmarkStart w:id="39" w:name="X1e59f2648864c669d6ef621849f8c77a587577a"/>
    <w:p>
      <w:pPr>
        <w:pStyle w:val="Heading3"/>
      </w:pPr>
      <w:r>
        <w:t xml:space="preserve">1. Пересоздать информацию для просмотра всех изображений</w:t>
      </w:r>
    </w:p>
    <w:p>
      <w:pPr>
        <w:pStyle w:val="FirstParagraph"/>
      </w:pPr>
      <w:r>
        <w:t xml:space="preserve">Эта кнопка предназначена для запуска фоновой задачи, которая принудительно переконвертирует все изображения электронной библиотеки в соответствии с текущими настройками.</w:t>
      </w:r>
    </w:p>
    <w:bookmarkEnd w:id="39"/>
    <w:bookmarkStart w:id="40" w:name="X26d56ffebd7e46e48da77d0a952e0f9b793ed4c"/>
    <w:p>
      <w:pPr>
        <w:pStyle w:val="Heading3"/>
      </w:pPr>
      <w:r>
        <w:t xml:space="preserve">2. Параметры предварительного конвертирования изображений для просмотра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Максимальная ширина (</w:t>
      </w:r>
      <w:r>
        <w:rPr>
          <w:rStyle w:val="VerbatimChar"/>
          <w:b/>
          <w:bCs/>
        </w:rPr>
        <w:t xml:space="preserve">imgMaxWidth</w:t>
      </w:r>
      <w:r>
        <w:rPr>
          <w:b/>
          <w:bCs/>
        </w:rPr>
        <w:t xml:space="preserve">)</w:t>
      </w:r>
      <w:r>
        <w:t xml:space="preserve">: максимальная ширина изображения для предпросмотра.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Максимальная высота (</w:t>
      </w:r>
      <w:r>
        <w:rPr>
          <w:rStyle w:val="VerbatimChar"/>
          <w:b/>
          <w:bCs/>
        </w:rPr>
        <w:t xml:space="preserve">imgMaxHeight</w:t>
      </w:r>
      <w:r>
        <w:rPr>
          <w:b/>
          <w:bCs/>
        </w:rPr>
        <w:t xml:space="preserve">)</w:t>
      </w:r>
      <w:r>
        <w:t xml:space="preserve">: максимальная высота.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Тип выравнивания (</w:t>
      </w:r>
      <w:r>
        <w:rPr>
          <w:rStyle w:val="VerbatimChar"/>
          <w:b/>
          <w:bCs/>
        </w:rPr>
        <w:t xml:space="preserve">imgResizeType</w:t>
      </w:r>
      <w:r>
        <w:rPr>
          <w:b/>
          <w:bCs/>
        </w:rPr>
        <w:t xml:space="preserve">)</w:t>
      </w:r>
      <w:r>
        <w:t xml:space="preserve">: правило масштабирования исходного изображения (доступны варианты:</w:t>
      </w:r>
      <w:r>
        <w:t xml:space="preserve"> </w:t>
      </w:r>
      <w:r>
        <w:rPr>
          <w:i/>
          <w:iCs/>
        </w:rPr>
        <w:t xml:space="preserve">По ширине</w:t>
      </w:r>
      <w:r>
        <w:t xml:space="preserve">,</w:t>
      </w:r>
      <w:r>
        <w:t xml:space="preserve"> </w:t>
      </w:r>
      <w:r>
        <w:rPr>
          <w:i/>
          <w:iCs/>
        </w:rPr>
        <w:t xml:space="preserve">По высоте</w:t>
      </w:r>
      <w:r>
        <w:t xml:space="preserve">,</w:t>
      </w:r>
      <w:r>
        <w:t xml:space="preserve"> </w:t>
      </w:r>
      <w:r>
        <w:rPr>
          <w:i/>
          <w:iCs/>
        </w:rPr>
        <w:t xml:space="preserve">Вписать</w:t>
      </w:r>
      <w:r>
        <w:t xml:space="preserve">,</w:t>
      </w:r>
      <w:r>
        <w:t xml:space="preserve"> </w:t>
      </w:r>
      <w:r>
        <w:rPr>
          <w:i/>
          <w:iCs/>
        </w:rPr>
        <w:t xml:space="preserve">Растянуть</w:t>
      </w:r>
      <w:r>
        <w:t xml:space="preserve">).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Водяной знак (</w:t>
      </w:r>
      <w:r>
        <w:rPr>
          <w:rStyle w:val="VerbatimChar"/>
          <w:b/>
          <w:bCs/>
        </w:rPr>
        <w:t xml:space="preserve">watermark</w:t>
      </w:r>
      <w:r>
        <w:rPr>
          <w:b/>
          <w:bCs/>
        </w:rPr>
        <w:t xml:space="preserve">)</w:t>
      </w:r>
      <w:r>
        <w:t xml:space="preserve">: файл изображения (строго в формате</w:t>
      </w:r>
      <w:r>
        <w:t xml:space="preserve"> </w:t>
      </w:r>
      <w:r>
        <w:rPr>
          <w:b/>
          <w:bCs/>
        </w:rPr>
        <w:t xml:space="preserve">PNG</w:t>
      </w:r>
      <w:r>
        <w:t xml:space="preserve"> </w:t>
      </w:r>
      <w:r>
        <w:t xml:space="preserve">для поддержки прозрачности), который будет накладываться на картинки для защиты контента от копирования.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Обработка EXIF-данных:</w:t>
      </w:r>
      <w:r>
        <w:t xml:space="preserve"> </w:t>
      </w:r>
      <w:r>
        <w:t xml:space="preserve">При конвертации исходного изображения модуль автоматически анализирует его метаданные (EXIF). Система извлекает дату съемки (записывается в поле 5 документа), а также корректно обрабатывает тег</w:t>
      </w:r>
      <w:r>
        <w:t xml:space="preserve"> </w:t>
      </w:r>
      <w:r>
        <w:rPr>
          <w:rStyle w:val="VerbatimChar"/>
        </w:rPr>
        <w:t xml:space="preserve">Orientation</w:t>
      </w:r>
      <w:r>
        <w:t xml:space="preserve">, автоматически поворачивая или зеркально отражая изображение для правильного отображения.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Для корректного изменения размеров изображений и наложения водяных знаков в конфигурации PHP вашего веб-сервера должно быть включено расширение</w:t>
      </w:r>
      <w:r>
        <w:t xml:space="preserve"> </w:t>
      </w:r>
      <w:r>
        <w:rPr>
          <w:rStyle w:val="VerbatimChar"/>
          <w:b/>
          <w:bCs/>
        </w:rPr>
        <w:t xml:space="preserve">gd</w:t>
      </w:r>
      <w:r>
        <w:t xml:space="preserve">.</w:t>
      </w:r>
      <w:r>
        <w:t xml:space="preserve"> </w:t>
      </w:r>
      <w:r>
        <w:t xml:space="preserve">@@@</w:t>
      </w:r>
    </w:p>
    <w:bookmarkEnd w:id="40"/>
    <w:bookmarkStart w:id="41" w:name="групповое-редактирование-изображений"/>
    <w:p>
      <w:pPr>
        <w:pStyle w:val="Heading3"/>
      </w:pPr>
      <w:r>
        <w:t xml:space="preserve">3. Групповое редактирование изображений</w:t>
      </w:r>
    </w:p>
    <w:p>
      <w:pPr>
        <w:pStyle w:val="FirstParagraph"/>
      </w:pPr>
      <w:r>
        <w:t xml:space="preserve">Система поддерживает пакетное редактирование метаданных. Если вы выделите несколько изображений галочками и перейдете в режим редактирования, вы сможете массово применить общее</w:t>
      </w:r>
      <w:r>
        <w:t xml:space="preserve"> </w:t>
      </w:r>
      <w:r>
        <w:rPr>
          <w:b/>
          <w:bCs/>
        </w:rPr>
        <w:t xml:space="preserve">краткое описание</w:t>
      </w:r>
      <w:r>
        <w:t xml:space="preserve">, общие</w:t>
      </w:r>
      <w:r>
        <w:t xml:space="preserve"> </w:t>
      </w:r>
      <w:r>
        <w:rPr>
          <w:b/>
          <w:bCs/>
        </w:rPr>
        <w:t xml:space="preserve">ключевые слова</w:t>
      </w:r>
      <w:r>
        <w:t xml:space="preserve"> </w:t>
      </w:r>
      <w:r>
        <w:t xml:space="preserve">(с сохранением уже имеющихся у каждого файла индивидуальных слов), единую</w:t>
      </w:r>
      <w:r>
        <w:t xml:space="preserve"> </w:t>
      </w:r>
      <w:r>
        <w:rPr>
          <w:b/>
          <w:bCs/>
        </w:rPr>
        <w:t xml:space="preserve">дату съемки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аннотацию</w:t>
      </w:r>
      <w:r>
        <w:t xml:space="preserve"> </w:t>
      </w:r>
      <w:r>
        <w:t xml:space="preserve">сразу ко всей выделенной группе документов.</w:t>
      </w:r>
    </w:p>
    <w:bookmarkEnd w:id="41"/>
    <w:bookmarkEnd w:id="42"/>
    <w:bookmarkStart w:id="50" w:name="видео"/>
    <w:p>
      <w:pPr>
        <w:pStyle w:val="Heading2"/>
      </w:pPr>
      <w:r>
        <w:t xml:space="preserve">Видео</w:t>
      </w:r>
    </w:p>
    <w:p>
      <w:pPr>
        <w:pStyle w:val="FirstParagraph"/>
      </w:pPr>
      <w:r>
        <w:t xml:space="preserve">Определяет параметры отображения и конвертации видеофайлов.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Конвертация видеофайлов, извлечение аудиодорожек и адаптивный стриминг требуют работы утилит</w:t>
      </w:r>
      <w:r>
        <w:t xml:space="preserve"> </w:t>
      </w:r>
      <w:r>
        <w:rPr>
          <w:rStyle w:val="VerbatimChar"/>
        </w:rPr>
        <w:t xml:space="preserve">ffmpeg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ffprobe</w:t>
      </w:r>
      <w:r>
        <w:t xml:space="preserve">. Они поставляются вместе с модулем в папке</w:t>
      </w:r>
      <w:r>
        <w:t xml:space="preserve"> </w:t>
      </w:r>
      <w:r>
        <w:rPr>
          <w:rStyle w:val="VerbatimChar"/>
        </w:rPr>
        <w:t xml:space="preserve">bin/</w:t>
      </w:r>
      <w:r>
        <w:t xml:space="preserve">. При развертывании ИРБИС 128 на</w:t>
      </w:r>
      <w:r>
        <w:t xml:space="preserve"> </w:t>
      </w:r>
      <w:r>
        <w:rPr>
          <w:b/>
          <w:bCs/>
        </w:rPr>
        <w:t xml:space="preserve">Linux-сервере</w:t>
      </w:r>
      <w:r>
        <w:t xml:space="preserve">, обязательно проверьте наличие прав на исполнение (</w:t>
      </w:r>
      <w:r>
        <w:rPr>
          <w:rStyle w:val="VerbatimChar"/>
        </w:rPr>
        <w:t xml:space="preserve">chmod +x</w:t>
      </w:r>
      <w:r>
        <w:t xml:space="preserve">) для файлов</w:t>
      </w:r>
      <w:r>
        <w:t xml:space="preserve"> </w:t>
      </w:r>
      <w:r>
        <w:rPr>
          <w:rStyle w:val="VerbatimChar"/>
        </w:rPr>
        <w:t xml:space="preserve">bin/nix64/ffmpeg/ffmpeg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bin/nix64/ffmpeg/ffprobe</w:t>
      </w:r>
      <w:r>
        <w:t xml:space="preserve">.</w:t>
      </w:r>
      <w:r>
        <w:t xml:space="preserve"> </w:t>
      </w:r>
      <w:r>
        <w:t xml:space="preserve">@@@</w:t>
      </w:r>
    </w:p>
    <w:bookmarkStart w:id="43" w:name="тип-плеера-videoviewertype"/>
    <w:p>
      <w:pPr>
        <w:pStyle w:val="Heading3"/>
      </w:pPr>
      <w:r>
        <w:t xml:space="preserve">1. Тип плеера (</w:t>
      </w:r>
      <w:r>
        <w:rPr>
          <w:rStyle w:val="VerbatimChar"/>
        </w:rPr>
        <w:t xml:space="preserve">VideoViewerType</w:t>
      </w:r>
      <w:r>
        <w:t xml:space="preserve">)</w:t>
      </w:r>
    </w:p>
    <w:p>
      <w:pPr>
        <w:pStyle w:val="FirstParagraph"/>
      </w:pPr>
      <w:r>
        <w:t xml:space="preserve">Позволяет выбрать, какой видеоплеер будет использоваться для воспроизведения.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Стандартный просмотрщик</w:t>
      </w:r>
      <w:r>
        <w:t xml:space="preserve">: Классический плеер на основе</w:t>
      </w:r>
      <w:r>
        <w:t xml:space="preserve"> </w:t>
      </w:r>
      <w:r>
        <w:rPr>
          <w:rStyle w:val="VerbatimChar"/>
        </w:rPr>
        <w:t xml:space="preserve">plyr.js</w:t>
      </w:r>
      <w:r>
        <w:t xml:space="preserve">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Vanila</w:t>
      </w:r>
      <w:r>
        <w:t xml:space="preserve">: Современный видеоплеер на основе Bootstrap 5, поддерживающий адаптивное потоковое вещание (DASH/HLS), пользовательские закладки по тайм-кодам и интерактивное отображение содержания (глав) видео. Содержание формируется автоматически из связанной библиографической записи ЭК с помощью формата</w:t>
      </w:r>
      <w:r>
        <w:t xml:space="preserve"> </w:t>
      </w:r>
      <w:r>
        <w:rPr>
          <w:rStyle w:val="VerbatimChar"/>
        </w:rPr>
        <w:t xml:space="preserve">tcont</w:t>
      </w:r>
      <w:r>
        <w:t xml:space="preserve"> </w:t>
      </w:r>
      <w:r>
        <w:t xml:space="preserve">(Оглавление), при этом значения из подполей страниц интерпретируются плеером как тайм-коды начала главы в секундах.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Mobile</w:t>
      </w:r>
      <w:r>
        <w:t xml:space="preserve">: Облегченная версия плеера для мобильных устройств.</w:t>
      </w:r>
    </w:p>
    <w:bookmarkEnd w:id="43"/>
    <w:bookmarkStart w:id="44" w:name="тип-конвертации-videoconvertertype"/>
    <w:p>
      <w:pPr>
        <w:pStyle w:val="Heading3"/>
      </w:pPr>
      <w:r>
        <w:t xml:space="preserve">2. Тип конвертации (</w:t>
      </w:r>
      <w:r>
        <w:rPr>
          <w:rStyle w:val="VerbatimChar"/>
        </w:rPr>
        <w:t xml:space="preserve">VideoConverterType</w:t>
      </w:r>
      <w:r>
        <w:t xml:space="preserve">)</w:t>
      </w:r>
    </w:p>
    <w:p>
      <w:pPr>
        <w:pStyle w:val="FirstParagraph"/>
      </w:pPr>
      <w:r>
        <w:t xml:space="preserve">Режим конвертации исходного видео при загрузке.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Стандартная</w:t>
      </w:r>
      <w:r>
        <w:t xml:space="preserve">: Видео конвертируется в несколько файлов с разным разрешением (например,</w:t>
      </w:r>
      <w:r>
        <w:t xml:space="preserve"> </w:t>
      </w:r>
      <w:r>
        <w:rPr>
          <w:rStyle w:val="VerbatimChar"/>
        </w:rPr>
        <w:t xml:space="preserve">converted-480.mp4</w:t>
      </w:r>
      <w:r>
        <w:t xml:space="preserve">,</w:t>
      </w:r>
      <w:r>
        <w:t xml:space="preserve"> </w:t>
      </w:r>
      <w:r>
        <w:rPr>
          <w:rStyle w:val="VerbatimChar"/>
        </w:rPr>
        <w:t xml:space="preserve">converted-720.mp4</w:t>
      </w:r>
      <w:r>
        <w:t xml:space="preserve">).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Адаптивная</w:t>
      </w:r>
      <w:r>
        <w:t xml:space="preserve">: Видео подготавливается для адаптивного потокового вещания (DASH/HLS). Эта технология позволяет плееру автоматически подбирать качество видео в зависимости от скорости интернет-соединения пользователя, обеспечивая плавное воспроизведение без буферизации.</w:t>
      </w:r>
    </w:p>
    <w:bookmarkEnd w:id="44"/>
    <w:bookmarkStart w:id="45" w:name="Xb6142259b4ba3ff1fbae4aad79fce13600336a2"/>
    <w:p>
      <w:pPr>
        <w:pStyle w:val="Heading3"/>
      </w:pPr>
      <w:r>
        <w:t xml:space="preserve">3. Разрешение, используемое для просмотра по умолчанию (</w:t>
      </w:r>
      <w:r>
        <w:rPr>
          <w:rStyle w:val="VerbatimChar"/>
        </w:rPr>
        <w:t xml:space="preserve">useVdef</w:t>
      </w:r>
      <w:r>
        <w:t xml:space="preserve">)</w:t>
      </w:r>
    </w:p>
    <w:p>
      <w:pPr>
        <w:pStyle w:val="FirstParagraph"/>
      </w:pPr>
      <w:r>
        <w:t xml:space="preserve">Задает качество видео, которое будет автоматически выбираться плеером при запуске (от 144p до 2160p).</w:t>
      </w:r>
    </w:p>
    <w:bookmarkEnd w:id="45"/>
    <w:bookmarkStart w:id="46" w:name="поддерживаемые-разрешения"/>
    <w:p>
      <w:pPr>
        <w:pStyle w:val="Heading3"/>
      </w:pPr>
      <w:r>
        <w:t xml:space="preserve">4. Поддерживаемые разрешения</w:t>
      </w:r>
    </w:p>
    <w:p>
      <w:pPr>
        <w:pStyle w:val="FirstParagraph"/>
      </w:pPr>
      <w:r>
        <w:t xml:space="preserve">Набор опций (от</w:t>
      </w:r>
      <w:r>
        <w:t xml:space="preserve"> </w:t>
      </w:r>
      <w:r>
        <w:rPr>
          <w:rStyle w:val="VerbatimChar"/>
        </w:rPr>
        <w:t xml:space="preserve">useV144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useV2160</w:t>
      </w:r>
      <w:r>
        <w:t xml:space="preserve">), позволяющих гибко включить или отключить возможность конвертации и просмотра видео в определенных разрешениях.</w:t>
      </w:r>
    </w:p>
    <w:bookmarkEnd w:id="46"/>
    <w:bookmarkStart w:id="47" w:name="X68045a5540f5c4fb9a711ae553a665b14da5e6c"/>
    <w:p>
      <w:pPr>
        <w:pStyle w:val="Heading3"/>
      </w:pPr>
      <w:r>
        <w:t xml:space="preserve">5. Удалить файлы предыдущей версии видеоплеера</w:t>
      </w:r>
    </w:p>
    <w:p>
      <w:pPr>
        <w:pStyle w:val="FirstParagraph"/>
      </w:pPr>
      <w:r>
        <w:t xml:space="preserve">Эта кнопка предназначена для запуска фоновой задачи, которая очистит сервер от файлов предыдущих форматов (</w:t>
      </w:r>
      <w:r>
        <w:rPr>
          <w:rStyle w:val="VerbatimChar"/>
        </w:rPr>
        <w:t xml:space="preserve">.webm</w:t>
      </w:r>
      <w:r>
        <w:t xml:space="preserve">,</w:t>
      </w:r>
      <w:r>
        <w:t xml:space="preserve"> </w:t>
      </w:r>
      <w:r>
        <w:rPr>
          <w:rStyle w:val="VerbatimChar"/>
        </w:rPr>
        <w:t xml:space="preserve">.ogv</w:t>
      </w:r>
      <w:r>
        <w:t xml:space="preserve">, старых</w:t>
      </w:r>
      <w:r>
        <w:t xml:space="preserve"> </w:t>
      </w:r>
      <w:r>
        <w:rPr>
          <w:rStyle w:val="VerbatimChar"/>
        </w:rPr>
        <w:t xml:space="preserve">.mp4</w:t>
      </w:r>
      <w:r>
        <w:t xml:space="preserve">).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Осторожно:</w:t>
      </w:r>
      <w:r>
        <w:t xml:space="preserve"> </w:t>
      </w:r>
      <w:r>
        <w:t xml:space="preserve">Эта кнопка не просто удаляет старые файлы, но и</w:t>
      </w:r>
      <w:r>
        <w:t xml:space="preserve"> </w:t>
      </w:r>
      <w:r>
        <w:rPr>
          <w:b/>
          <w:bCs/>
        </w:rPr>
        <w:t xml:space="preserve">запускает полную переконвертацию (re-encode)</w:t>
      </w:r>
      <w:r>
        <w:t xml:space="preserve"> </w:t>
      </w:r>
      <w:r>
        <w:t xml:space="preserve">всех затронутых видеофайлов через утилиту FFmpeg в новые форматы в соответствии с текущими настройками. Процесс выполняется в фоне, но может создать существенную и длительную нагрузку на процессор сервера, если в вашей библиотеке загружено большое количество видео.</w:t>
      </w:r>
      <w:r>
        <w:t xml:space="preserve"> </w:t>
      </w:r>
      <w:r>
        <w:t xml:space="preserve">@@@</w:t>
      </w:r>
    </w:p>
    <w:bookmarkEnd w:id="47"/>
    <w:bookmarkStart w:id="49" w:name="настройка-подсистемы-транскрибации"/>
    <w:p>
      <w:pPr>
        <w:pStyle w:val="Heading3"/>
      </w:pPr>
      <w:r>
        <w:t xml:space="preserve">6. Настройка подсистемы транскрибации</w:t>
      </w:r>
    </w:p>
    <w:p>
      <w:pPr>
        <w:pStyle w:val="FirstParagraph"/>
      </w:pPr>
      <w:r>
        <w:t xml:space="preserve">Параметры распознавания аудиодорожек видеофайлов находятся в настройках модуля FT. Поддерживаются локальный Whisper и Yandex Speech API.</w:t>
      </w:r>
    </w:p>
    <w:p>
      <w:pPr>
        <w:pStyle w:val="BodyText"/>
      </w:pPr>
      <w:r>
        <w:t xml:space="preserve">При успешном распознавании текст автоматически подключается к видеоплеерам</w:t>
      </w:r>
      <w:r>
        <w:t xml:space="preserve"> </w:t>
      </w:r>
      <w:r>
        <w:rPr>
          <w:rStyle w:val="VerbatimChar"/>
        </w:rPr>
        <w:t xml:space="preserve">ShowFTVideo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ShowFTVideoVanila</w:t>
      </w:r>
      <w:r>
        <w:t xml:space="preserve">: Whisper-результаты используются как субтитры</w:t>
      </w:r>
      <w:r>
        <w:t xml:space="preserve"> </w:t>
      </w:r>
      <w:r>
        <w:rPr>
          <w:rStyle w:val="VerbatimChar"/>
        </w:rPr>
        <w:t xml:space="preserve">.vtt</w:t>
      </w:r>
      <w:r>
        <w:t xml:space="preserve">/</w:t>
      </w:r>
      <w:r>
        <w:rPr>
          <w:rStyle w:val="VerbatimChar"/>
        </w:rPr>
        <w:t xml:space="preserve">.srt</w:t>
      </w:r>
      <w:r>
        <w:t xml:space="preserve">, а распознанный текст отображается в интерактивном блоке. Клик по фрагменту расшифровки перематывает видео на соответствующий тайм-код.</w:t>
      </w:r>
    </w:p>
    <w:p>
      <w:pPr>
        <w:pStyle w:val="BodyText"/>
      </w:pPr>
      <w:r>
        <w:t xml:space="preserve">Подробнее см. раздел</w:t>
      </w:r>
      <w:r>
        <w:t xml:space="preserve"> </w:t>
      </w:r>
      <w:hyperlink r:id="rId48">
        <w:r>
          <w:rPr>
            <w:rStyle w:val="Hyperlink"/>
          </w:rPr>
          <w:t xml:space="preserve">Транскрибация аудио и видео</w:t>
        </w:r>
      </w:hyperlink>
      <w:r>
        <w:t xml:space="preserve">.</w:t>
      </w:r>
    </w:p>
    <w:bookmarkEnd w:id="49"/>
    <w:bookmarkEnd w:id="50"/>
    <w:bookmarkStart w:id="52" w:name="аудио"/>
    <w:p>
      <w:pPr>
        <w:pStyle w:val="Heading2"/>
      </w:pPr>
      <w:r>
        <w:t xml:space="preserve">Аудио</w:t>
      </w:r>
    </w:p>
    <w:p>
      <w:pPr>
        <w:pStyle w:val="FirstParagraph"/>
      </w:pPr>
      <w:r>
        <w:t xml:space="preserve">Настройки для работы с аудиофайлами в электронной библиотеке.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Для обеспечения кроссбраузерного воспроизведения загруженные аудиофайлы автоматически конвертируются в форматы MP3 и OGG. Как и в случае с видео, для этого требуется работа утилит</w:t>
      </w:r>
      <w:r>
        <w:t xml:space="preserve"> </w:t>
      </w:r>
      <w:r>
        <w:rPr>
          <w:rStyle w:val="VerbatimChar"/>
        </w:rPr>
        <w:t xml:space="preserve">ffmpeg</w:t>
      </w:r>
      <w:r>
        <w:t xml:space="preserve">. При развертывании на</w:t>
      </w:r>
      <w:r>
        <w:t xml:space="preserve"> </w:t>
      </w:r>
      <w:r>
        <w:rPr>
          <w:b/>
          <w:bCs/>
        </w:rPr>
        <w:t xml:space="preserve">Linux-сервере</w:t>
      </w:r>
      <w:r>
        <w:t xml:space="preserve"> </w:t>
      </w:r>
      <w:r>
        <w:t xml:space="preserve">обязательно убедитесь, что бинарным файлам в папке</w:t>
      </w:r>
      <w:r>
        <w:t xml:space="preserve"> </w:t>
      </w:r>
      <w:r>
        <w:rPr>
          <w:rStyle w:val="VerbatimChar"/>
        </w:rPr>
        <w:t xml:space="preserve">bin/nix64/ffmpeg/</w:t>
      </w:r>
      <w:r>
        <w:t xml:space="preserve"> </w:t>
      </w:r>
      <w:r>
        <w:t xml:space="preserve">выданы права на исполнение (</w:t>
      </w:r>
      <w:r>
        <w:rPr>
          <w:rStyle w:val="VerbatimChar"/>
        </w:rPr>
        <w:t xml:space="preserve">chmod +x</w:t>
      </w:r>
      <w:r>
        <w:t xml:space="preserve">).</w:t>
      </w:r>
      <w:r>
        <w:t xml:space="preserve"> </w:t>
      </w:r>
      <w:r>
        <w:t xml:space="preserve">@@@</w:t>
      </w:r>
    </w:p>
    <w:bookmarkStart w:id="51" w:name="настройка-подсистемы-транскрибации-1"/>
    <w:p>
      <w:pPr>
        <w:pStyle w:val="Heading3"/>
      </w:pPr>
      <w:r>
        <w:t xml:space="preserve">1. Настройка подсистемы транскрибации</w:t>
      </w:r>
    </w:p>
    <w:p>
      <w:pPr>
        <w:pStyle w:val="FirstParagraph"/>
      </w:pPr>
      <w:r>
        <w:t xml:space="preserve">Параметры автоматического преобразования речи в текст находятся в настройках модуля FT, в блоке</w:t>
      </w:r>
      <w:r>
        <w:t xml:space="preserve"> </w:t>
      </w:r>
      <w:r>
        <w:rPr>
          <w:b/>
          <w:bCs/>
        </w:rPr>
        <w:t xml:space="preserve">Преобразование голоса в текст (транскрибация)</w:t>
      </w:r>
      <w:r>
        <w:t xml:space="preserve">. Поддерживаются локальный сервис Whisper и Yandex Speech API; отдельный модуль</w:t>
      </w:r>
      <w:r>
        <w:t xml:space="preserve"> </w:t>
      </w:r>
      <w:r>
        <w:rPr>
          <w:rStyle w:val="VerbatimChar"/>
        </w:rPr>
        <w:t xml:space="preserve">Transcribation</w:t>
      </w:r>
      <w:r>
        <w:t xml:space="preserve"> </w:t>
      </w:r>
      <w:r>
        <w:t xml:space="preserve">для этого сценария больше не используется.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Требования к сервисам:</w:t>
      </w:r>
      <w:r>
        <w:t xml:space="preserve"> </w:t>
      </w:r>
      <w:r>
        <w:t xml:space="preserve">Для локального Whisper на сервере должны быть доступны исполняемые файлы</w:t>
      </w:r>
      <w:r>
        <w:t xml:space="preserve"> </w:t>
      </w:r>
      <w:r>
        <w:rPr>
          <w:rStyle w:val="VerbatimChar"/>
        </w:rPr>
        <w:t xml:space="preserve">whisper-cli</w:t>
      </w:r>
      <w:r>
        <w:t xml:space="preserve"> </w:t>
      </w:r>
      <w:r>
        <w:t xml:space="preserve">и выбранная модель в каталоге</w:t>
      </w:r>
      <w:r>
        <w:t xml:space="preserve"> </w:t>
      </w:r>
      <w:r>
        <w:rPr>
          <w:rStyle w:val="VerbatimChar"/>
        </w:rPr>
        <w:t xml:space="preserve">modules/FT/bin/data/whisper/</w:t>
      </w:r>
      <w:r>
        <w:t xml:space="preserve">. Для Yandex Speech API нужно заполнить параметры бакета и сервисного ключа; использование сервисов Yandex Cloud может быть тарифицируемым и требует настроенного платежного аккаунта.</w:t>
      </w:r>
    </w:p>
    <w:p>
      <w:pPr>
        <w:pStyle w:val="BodyText"/>
      </w:pPr>
      <w:r>
        <w:t xml:space="preserve">При локальном распознавании модуль автоматически подготавливает аудио в файл</w:t>
      </w:r>
      <w:r>
        <w:t xml:space="preserve"> </w:t>
      </w:r>
      <w:r>
        <w:rPr>
          <w:rStyle w:val="VerbatimChar"/>
        </w:rPr>
        <w:t xml:space="preserve">forTranscribation.wav</w:t>
      </w:r>
      <w:r>
        <w:t xml:space="preserve"> </w:t>
      </w:r>
      <w:r>
        <w:t xml:space="preserve">и сохраняет результаты Whisper в форматах JSON, SRT и VTT. Для Yandex Speech API используется подготовленный файл</w:t>
      </w:r>
      <w:r>
        <w:t xml:space="preserve"> </w:t>
      </w:r>
      <w:r>
        <w:rPr>
          <w:rStyle w:val="VerbatimChar"/>
        </w:rPr>
        <w:t xml:space="preserve">forTranscribation.ogg</w:t>
      </w:r>
      <w:r>
        <w:t xml:space="preserve">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Подробнее см. раздел</w:t>
      </w:r>
      <w:r>
        <w:t xml:space="preserve"> </w:t>
      </w:r>
      <w:hyperlink r:id="rId48">
        <w:r>
          <w:rPr>
            <w:rStyle w:val="Hyperlink"/>
          </w:rPr>
          <w:t xml:space="preserve">Транскрибация аудио и видео</w:t>
        </w:r>
      </w:hyperlink>
      <w:r>
        <w:t xml:space="preserve">.</w:t>
      </w:r>
    </w:p>
    <w:bookmarkEnd w:id="51"/>
    <w:bookmarkEnd w:id="52"/>
    <w:bookmarkStart w:id="56" w:name="параметры-создания-обложки"/>
    <w:p>
      <w:pPr>
        <w:pStyle w:val="Heading2"/>
      </w:pPr>
      <w:r>
        <w:t xml:space="preserve">Параметры создания обложки</w:t>
      </w:r>
    </w:p>
    <w:p>
      <w:pPr>
        <w:pStyle w:val="FirstParagraph"/>
      </w:pPr>
      <w:r>
        <w:t xml:space="preserve">Настройки генерации обложек для документов электронной библиотеки.</w:t>
      </w:r>
    </w:p>
    <w:bookmarkStart w:id="53" w:name="максимальная-ширина-covermaxwidth"/>
    <w:p>
      <w:pPr>
        <w:pStyle w:val="Heading3"/>
      </w:pPr>
      <w:r>
        <w:t xml:space="preserve">1. Максимальная ширина (</w:t>
      </w:r>
      <w:r>
        <w:rPr>
          <w:rStyle w:val="VerbatimChar"/>
        </w:rPr>
        <w:t xml:space="preserve">coverMaxWidth</w:t>
      </w:r>
      <w:r>
        <w:t xml:space="preserve">)</w:t>
      </w:r>
    </w:p>
    <w:p>
      <w:pPr>
        <w:pStyle w:val="FirstParagraph"/>
      </w:pPr>
      <w:r>
        <w:t xml:space="preserve">Максимальная ширина генерируемой обложки в пикселях (по умолчанию</w:t>
      </w:r>
      <w:r>
        <w:t xml:space="preserve"> </w:t>
      </w:r>
      <w:r>
        <w:rPr>
          <w:rStyle w:val="VerbatimChar"/>
        </w:rPr>
        <w:t xml:space="preserve">75</w:t>
      </w:r>
      <w:r>
        <w:t xml:space="preserve">).</w:t>
      </w:r>
    </w:p>
    <w:bookmarkEnd w:id="53"/>
    <w:bookmarkStart w:id="54" w:name="максимальная-высота-covermaxheight"/>
    <w:p>
      <w:pPr>
        <w:pStyle w:val="Heading3"/>
      </w:pPr>
      <w:r>
        <w:t xml:space="preserve">2. Максимальная высота (</w:t>
      </w:r>
      <w:r>
        <w:rPr>
          <w:rStyle w:val="VerbatimChar"/>
        </w:rPr>
        <w:t xml:space="preserve">coverMaxHeight</w:t>
      </w:r>
      <w:r>
        <w:t xml:space="preserve">)</w:t>
      </w:r>
    </w:p>
    <w:p>
      <w:pPr>
        <w:pStyle w:val="FirstParagraph"/>
      </w:pPr>
      <w:r>
        <w:t xml:space="preserve">Максимальная высота генерируемой обложки в пикселях (по умолчанию</w:t>
      </w:r>
      <w:r>
        <w:t xml:space="preserve"> </w:t>
      </w:r>
      <w:r>
        <w:rPr>
          <w:rStyle w:val="VerbatimChar"/>
        </w:rPr>
        <w:t xml:space="preserve">100</w:t>
      </w:r>
      <w:r>
        <w:t xml:space="preserve">).</w:t>
      </w:r>
    </w:p>
    <w:bookmarkEnd w:id="54"/>
    <w:bookmarkStart w:id="55" w:name="X3955409d4ef3d8d0487c7647347b94d8f6f8fed"/>
    <w:p>
      <w:pPr>
        <w:pStyle w:val="Heading3"/>
      </w:pPr>
      <w:r>
        <w:t xml:space="preserve">3. Конвертирование обложек из 953 поля в файл на веб-сервере</w:t>
      </w:r>
    </w:p>
    <w:p>
      <w:pPr>
        <w:pStyle w:val="FirstParagraph"/>
      </w:pPr>
      <w:r>
        <w:t xml:space="preserve">Опция предоставляет кнопку для запуска мастера импорта, позволяющего пакетно извлечь обложки, хранящиеся в 953 поле библиографических записей, и сохранить их в виде файлов на веб-сервере.</w:t>
      </w:r>
    </w:p>
    <w:bookmarkEnd w:id="55"/>
    <w:bookmarkEnd w:id="56"/>
    <w:bookmarkStart w:id="62" w:name="коллекции-электронной-библиотеки"/>
    <w:p>
      <w:pPr>
        <w:pStyle w:val="Heading2"/>
      </w:pPr>
      <w:r>
        <w:t xml:space="preserve">Коллекции электронной библиотеки</w:t>
      </w:r>
    </w:p>
    <w:p>
      <w:pPr>
        <w:pStyle w:val="FirstParagraph"/>
      </w:pPr>
      <w:r>
        <w:t xml:space="preserve">Коллекции электронной библиотеки используются для группировки полнотекстовых документов и для назначения групповых прав доступа. В настройках модуля они связаны с параметром</w:t>
      </w:r>
      <w:r>
        <w:t xml:space="preserve"> </w:t>
      </w:r>
      <w:r>
        <w:rPr>
          <w:rStyle w:val="VerbatimChar"/>
        </w:rPr>
        <w:t xml:space="preserve">FTCollections</w:t>
      </w:r>
      <w:r>
        <w:t xml:space="preserve">.</w:t>
      </w:r>
    </w:p>
    <w:bookmarkStart w:id="57" w:name="назначение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Коллекция позволяет:</w:t>
      </w:r>
    </w:p>
    <w:p>
      <w:pPr>
        <w:pStyle w:val="Compact"/>
        <w:numPr>
          <w:ilvl w:val="0"/>
          <w:numId w:val="1017"/>
        </w:numPr>
      </w:pPr>
      <w:r>
        <w:t xml:space="preserve">объединить документы по тематике, проекту, фонду или режиму доступа;</w:t>
      </w:r>
    </w:p>
    <w:p>
      <w:pPr>
        <w:pStyle w:val="Compact"/>
        <w:numPr>
          <w:ilvl w:val="0"/>
          <w:numId w:val="1017"/>
        </w:numPr>
      </w:pPr>
      <w:r>
        <w:t xml:space="preserve">назначить одну группу прав сразу нескольким документам;</w:t>
      </w:r>
    </w:p>
    <w:p>
      <w:pPr>
        <w:pStyle w:val="Compact"/>
        <w:numPr>
          <w:ilvl w:val="0"/>
          <w:numId w:val="1017"/>
        </w:numPr>
      </w:pPr>
      <w:r>
        <w:t xml:space="preserve">использовать иерархическую структуру папок, если она настроена для базы коллекций;</w:t>
      </w:r>
    </w:p>
    <w:p>
      <w:pPr>
        <w:pStyle w:val="Compact"/>
        <w:numPr>
          <w:ilvl w:val="0"/>
          <w:numId w:val="1017"/>
        </w:numPr>
      </w:pPr>
      <w:r>
        <w:t xml:space="preserve">упростить массовое сопровождение документов через панель управления контентом электронной библиотеки.</w:t>
      </w:r>
    </w:p>
    <w:bookmarkEnd w:id="57"/>
    <w:bookmarkStart w:id="58" w:name="настройка-источника-коллекций"/>
    <w:p>
      <w:pPr>
        <w:pStyle w:val="Heading3"/>
      </w:pPr>
      <w:r>
        <w:t xml:space="preserve">2. Настройка источника коллекций</w:t>
      </w:r>
    </w:p>
    <w:p>
      <w:pPr>
        <w:pStyle w:val="FirstParagraph"/>
      </w:pPr>
      <w:r>
        <w:t xml:space="preserve">В административных настройках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параметр</w:t>
      </w:r>
      <w:r>
        <w:t xml:space="preserve"> </w:t>
      </w:r>
      <w:r>
        <w:rPr>
          <w:b/>
          <w:bCs/>
        </w:rPr>
        <w:t xml:space="preserve">Групповые права доступа</w:t>
      </w:r>
      <w:r>
        <w:t xml:space="preserve"> </w:t>
      </w:r>
      <w:r>
        <w:t xml:space="preserve">(</w:t>
      </w:r>
      <w:r>
        <w:rPr>
          <w:rStyle w:val="VerbatimChar"/>
        </w:rPr>
        <w:t xml:space="preserve">FTCollections</w:t>
      </w:r>
      <w:r>
        <w:t xml:space="preserve">) задает связь с записями папок или коллекций. Эти записи используются как объекты, на которые затем можно выдавать права в подсистеме безопасности.</w:t>
      </w:r>
    </w:p>
    <w:p>
      <w:pPr>
        <w:pStyle w:val="BodyText"/>
      </w:pPr>
      <w:r>
        <w:t xml:space="preserve">Если параметр не настроен, документы по-прежнему можно сопровождать индивидуально, но массовое назначение групповых прав будет ограничено.</w:t>
      </w:r>
    </w:p>
    <w:bookmarkEnd w:id="58"/>
    <w:bookmarkStart w:id="59" w:name="применение-к-документам"/>
    <w:p>
      <w:pPr>
        <w:pStyle w:val="Heading3"/>
      </w:pPr>
      <w:r>
        <w:t xml:space="preserve">3. Применение к документам</w:t>
      </w:r>
    </w:p>
    <w:p>
      <w:pPr>
        <w:pStyle w:val="FirstParagraph"/>
      </w:pPr>
      <w:r>
        <w:t xml:space="preserve">В панели</w:t>
      </w:r>
      <w:r>
        <w:t xml:space="preserve"> </w:t>
      </w:r>
      <w:r>
        <w:rPr>
          <w:rStyle w:val="VerbatimChar"/>
        </w:rPr>
        <w:t xml:space="preserve">FT/UserGuide/Manage</w:t>
      </w:r>
      <w:r>
        <w:t xml:space="preserve"> </w:t>
      </w:r>
      <w:r>
        <w:t xml:space="preserve">можно выделить несколько документов и нажать</w:t>
      </w:r>
      <w:r>
        <w:t xml:space="preserve"> </w:t>
      </w:r>
      <w:r>
        <w:rPr>
          <w:b/>
          <w:bCs/>
        </w:rPr>
        <w:t xml:space="preserve">Установить группу прав</w:t>
      </w:r>
      <w:r>
        <w:t xml:space="preserve">. Система привяжет выбранные документы к указанной коллекции. Если при запуске операции включить</w:t>
      </w:r>
      <w:r>
        <w:t xml:space="preserve"> </w:t>
      </w:r>
      <w:r>
        <w:rPr>
          <w:b/>
          <w:bCs/>
        </w:rPr>
        <w:t xml:space="preserve">«Очистить ненаследуемые права»</w:t>
      </w:r>
      <w:r>
        <w:t xml:space="preserve">, у выбранных документов будут удалены локальные правила доступа, а унаследованные права и служебные связи останутся без изменений. После этого доступ к документам будет определяться правами пользователя на сам документ,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на связанную коллекцию.</w:t>
      </w:r>
    </w:p>
    <w:bookmarkEnd w:id="59"/>
    <w:bookmarkStart w:id="60" w:name="когда-использовать"/>
    <w:p>
      <w:pPr>
        <w:pStyle w:val="Heading3"/>
      </w:pPr>
      <w:r>
        <w:t xml:space="preserve">4. Когда использовать</w:t>
      </w:r>
    </w:p>
    <w:p>
      <w:pPr>
        <w:pStyle w:val="FirstParagraph"/>
      </w:pPr>
      <w:r>
        <w:t xml:space="preserve">Коллекции особенно полезны, если библиотека ведет несколько фондов электронной библиотеки с разными режимами доступа: открытый доступ, служебные материалы, учебные коллекции, материалы по договору или временные проектные подборки.</w:t>
      </w:r>
    </w:p>
    <w:bookmarkEnd w:id="60"/>
    <w:bookmarkStart w:id="61" w:name="X5881adaedf6689ccce4c865bc48c0fac9c6c4cb"/>
    <w:p>
      <w:pPr>
        <w:pStyle w:val="Heading3"/>
      </w:pPr>
      <w:r>
        <w:t xml:space="preserve">5. Дополнительные настройки и одиночное назначение</w:t>
      </w:r>
    </w:p>
    <w:p>
      <w:pPr>
        <w:pStyle w:val="FirstParagraph"/>
      </w:pPr>
      <w:r>
        <w:t xml:space="preserve">Откройте настройки модуля Электронной библиотеки, найдите поле</w:t>
      </w:r>
      <w:r>
        <w:t xml:space="preserve"> </w:t>
      </w:r>
      <w:r>
        <w:rPr>
          <w:b/>
          <w:bCs/>
        </w:rPr>
        <w:t xml:space="preserve">«Групповые права доступа»</w:t>
      </w:r>
      <w:r>
        <w:t xml:space="preserve"> </w:t>
      </w:r>
      <w:r>
        <w:t xml:space="preserve">и добавьте записи папок, которые будут использоваться как группы прав. Если в параметре нет доступных коллекций, список выбора не будет содержать значений.</w:t>
      </w:r>
    </w:p>
    <w:p>
      <w:pPr>
        <w:pStyle w:val="BodyText"/>
      </w:pPr>
      <w:r>
        <w:t xml:space="preserve">Для одного документа откройте карточку полного текста и выберите коллекцию в поле</w:t>
      </w:r>
      <w:r>
        <w:t xml:space="preserve"> </w:t>
      </w:r>
      <w:r>
        <w:rPr>
          <w:b/>
          <w:bCs/>
        </w:rPr>
        <w:t xml:space="preserve">«Групповое право»</w:t>
      </w:r>
      <w:r>
        <w:t xml:space="preserve">. Поле находится в блоке</w:t>
      </w:r>
      <w:r>
        <w:t xml:space="preserve"> </w:t>
      </w:r>
      <w:r>
        <w:rPr>
          <w:b/>
          <w:bCs/>
        </w:rPr>
        <w:t xml:space="preserve">«Информация об авторских правах»</w:t>
      </w:r>
      <w:r>
        <w:t xml:space="preserve">.</w:t>
      </w:r>
    </w:p>
    <w:bookmarkEnd w:id="61"/>
    <w:bookmarkEnd w:id="62"/>
    <w:bookmarkStart w:id="66" w:name="права-доступа-электронной-библиотеки"/>
    <w:p>
      <w:pPr>
        <w:pStyle w:val="Heading2"/>
      </w:pPr>
      <w:r>
        <w:t xml:space="preserve">Права доступа электронной библиотеки</w:t>
      </w:r>
    </w:p>
    <w:p>
      <w:pPr>
        <w:pStyle w:val="FirstParagraph"/>
      </w:pPr>
      <w:r>
        <w:t xml:space="preserve">Доступ к электронной библиотеке управляется на двух уровнях: права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права на отдельные документы или коллекции документов.</w:t>
      </w:r>
    </w:p>
    <w:bookmarkStart w:id="63" w:name="права-на-модуль"/>
    <w:p>
      <w:pPr>
        <w:pStyle w:val="Heading3"/>
      </w:pPr>
      <w:r>
        <w:t xml:space="preserve">1. Права на модуль</w:t>
      </w:r>
    </w:p>
    <w:p>
      <w:pPr>
        <w:pStyle w:val="FirstParagraph"/>
      </w:pPr>
      <w:r>
        <w:t xml:space="preserve">Права на модуль определяют, может ли пользователь видеть и сопровождать электронную библиотеку как раздел системы. При первоначальной установке или обновлении конфигурации система выдает полный набор прав на управление электронной библиотекой системной роли</w:t>
      </w:r>
      <w:r>
        <w:t xml:space="preserve"> </w:t>
      </w:r>
      <w:r>
        <w:rPr>
          <w:rStyle w:val="VerbatimChar"/>
        </w:rPr>
        <w:t xml:space="preserve">CATALOGUER</w:t>
      </w:r>
      <w:r>
        <w:t xml:space="preserve">.</w:t>
      </w:r>
    </w:p>
    <w:p>
      <w:pPr>
        <w:pStyle w:val="BodyText"/>
      </w:pPr>
      <w:r>
        <w:t xml:space="preserve">Для настройки прав откройте административный интерфейс, выберите модуль</w:t>
      </w:r>
      <w:r>
        <w:t xml:space="preserve"> </w:t>
      </w:r>
      <w:r>
        <w:rPr>
          <w:b/>
          <w:bCs/>
        </w:rPr>
        <w:t xml:space="preserve">Электронная библиотека</w:t>
      </w:r>
      <w:r>
        <w:t xml:space="preserve"> </w:t>
      </w:r>
      <w:r>
        <w:t xml:space="preserve">и перейдите к управлению правами доступа. Если права наследуются от вышестоящего объекта, сначала отключите наследование, затем добавьте или измените локальные правила.</w:t>
      </w:r>
    </w:p>
    <w:p>
      <w:pPr>
        <w:pStyle w:val="BodyText"/>
      </w:pPr>
      <w:r>
        <w:t xml:space="preserve">Базовые права обычно включают:</w:t>
      </w:r>
    </w:p>
    <w:p>
      <w:pPr>
        <w:pStyle w:val="Compact"/>
        <w:numPr>
          <w:ilvl w:val="0"/>
          <w:numId w:val="1018"/>
        </w:numPr>
      </w:pPr>
      <w:r>
        <w:rPr>
          <w:rStyle w:val="VerbatimChar"/>
        </w:rPr>
        <w:t xml:space="preserve">VIEW</w:t>
      </w:r>
      <w:r>
        <w:t xml:space="preserve"> </w:t>
      </w:r>
      <w:r>
        <w:t xml:space="preserve">- просмотр модуля или документа;</w:t>
      </w:r>
    </w:p>
    <w:p>
      <w:pPr>
        <w:pStyle w:val="Compact"/>
        <w:numPr>
          <w:ilvl w:val="0"/>
          <w:numId w:val="1018"/>
        </w:numPr>
      </w:pPr>
      <w:r>
        <w:rPr>
          <w:rStyle w:val="VerbatimChar"/>
        </w:rPr>
        <w:t xml:space="preserve">EDIT</w:t>
      </w:r>
      <w:r>
        <w:t xml:space="preserve"> </w:t>
      </w:r>
      <w:r>
        <w:t xml:space="preserve">- редактирование данных;</w:t>
      </w:r>
    </w:p>
    <w:p>
      <w:pPr>
        <w:pStyle w:val="Compact"/>
        <w:numPr>
          <w:ilvl w:val="0"/>
          <w:numId w:val="1018"/>
        </w:numPr>
      </w:pPr>
      <w:r>
        <w:rPr>
          <w:rStyle w:val="VerbatimChar"/>
        </w:rPr>
        <w:t xml:space="preserve">DELETE</w:t>
      </w:r>
      <w:r>
        <w:t xml:space="preserve"> </w:t>
      </w:r>
      <w:r>
        <w:t xml:space="preserve">- удаление;</w:t>
      </w:r>
    </w:p>
    <w:p>
      <w:pPr>
        <w:pStyle w:val="Compact"/>
        <w:numPr>
          <w:ilvl w:val="0"/>
          <w:numId w:val="1018"/>
        </w:numPr>
      </w:pPr>
      <w:r>
        <w:rPr>
          <w:rStyle w:val="VerbatimChar"/>
        </w:rPr>
        <w:t xml:space="preserve">VIEWRIGHTS</w:t>
      </w:r>
      <w:r>
        <w:t xml:space="preserve"> </w:t>
      </w:r>
      <w:r>
        <w:t xml:space="preserve">- просмотр назначенных прав;</w:t>
      </w:r>
    </w:p>
    <w:p>
      <w:pPr>
        <w:pStyle w:val="Compact"/>
        <w:numPr>
          <w:ilvl w:val="0"/>
          <w:numId w:val="1018"/>
        </w:numPr>
      </w:pPr>
      <w:r>
        <w:rPr>
          <w:rStyle w:val="VerbatimChar"/>
        </w:rPr>
        <w:t xml:space="preserve">EDITRIGHTS</w:t>
      </w:r>
      <w:r>
        <w:t xml:space="preserve"> </w:t>
      </w:r>
      <w:r>
        <w:t xml:space="preserve">- изменение прав;</w:t>
      </w:r>
    </w:p>
    <w:p>
      <w:pPr>
        <w:pStyle w:val="Compact"/>
        <w:numPr>
          <w:ilvl w:val="0"/>
          <w:numId w:val="1018"/>
        </w:numPr>
      </w:pPr>
      <w:r>
        <w:rPr>
          <w:rStyle w:val="VerbatimChar"/>
        </w:rPr>
        <w:t xml:space="preserve">ADDRIGHTS</w:t>
      </w:r>
      <w:r>
        <w:t xml:space="preserve"> </w:t>
      </w:r>
      <w:r>
        <w:t xml:space="preserve">- добавление правил доступа;</w:t>
      </w:r>
    </w:p>
    <w:p>
      <w:pPr>
        <w:pStyle w:val="Compact"/>
        <w:numPr>
          <w:ilvl w:val="0"/>
          <w:numId w:val="1018"/>
        </w:numPr>
      </w:pPr>
      <w:r>
        <w:rPr>
          <w:rStyle w:val="VerbatimChar"/>
        </w:rPr>
        <w:t xml:space="preserve">DELETERIGHTS</w:t>
      </w:r>
      <w:r>
        <w:t xml:space="preserve"> </w:t>
      </w:r>
      <w:r>
        <w:t xml:space="preserve">- удаление правил доступа.</w:t>
      </w:r>
    </w:p>
    <w:bookmarkEnd w:id="63"/>
    <w:bookmarkStart w:id="64" w:name="права-на-документы"/>
    <w:p>
      <w:pPr>
        <w:pStyle w:val="Heading3"/>
      </w:pPr>
      <w:r>
        <w:t xml:space="preserve">2. Права на документы</w:t>
      </w:r>
    </w:p>
    <w:p>
      <w:pPr>
        <w:pStyle w:val="FirstParagraph"/>
      </w:pPr>
      <w:r>
        <w:t xml:space="preserve">Для отдельных полнотекстовых документов дополнительно используются специализированные права:</w:t>
      </w:r>
    </w:p>
    <w:p>
      <w:pPr>
        <w:pStyle w:val="Compact"/>
        <w:numPr>
          <w:ilvl w:val="0"/>
          <w:numId w:val="1019"/>
        </w:numPr>
      </w:pPr>
      <w:r>
        <w:rPr>
          <w:rStyle w:val="VerbatimChar"/>
        </w:rPr>
        <w:t xml:space="preserve">ALLOWSOURCEDOWNLOAD</w:t>
      </w:r>
      <w:r>
        <w:t xml:space="preserve"> </w:t>
      </w:r>
      <w:r>
        <w:t xml:space="preserve">- разрешает скачать исходный файл документа;</w:t>
      </w:r>
    </w:p>
    <w:p>
      <w:pPr>
        <w:pStyle w:val="Compact"/>
        <w:numPr>
          <w:ilvl w:val="0"/>
          <w:numId w:val="1019"/>
        </w:numPr>
      </w:pPr>
      <w:r>
        <w:rPr>
          <w:rStyle w:val="VerbatimChar"/>
        </w:rPr>
        <w:t xml:space="preserve">ALLOWPERCENTDOWNLOAD</w:t>
      </w:r>
      <w:r>
        <w:t xml:space="preserve"> </w:t>
      </w:r>
      <w:r>
        <w:t xml:space="preserve">- разрешает скачивать или печатать только заданный процент страниц;</w:t>
      </w:r>
    </w:p>
    <w:p>
      <w:pPr>
        <w:pStyle w:val="Compact"/>
        <w:numPr>
          <w:ilvl w:val="0"/>
          <w:numId w:val="1019"/>
        </w:numPr>
      </w:pPr>
      <w:r>
        <w:rPr>
          <w:rStyle w:val="VerbatimChar"/>
        </w:rPr>
        <w:t xml:space="preserve">ADMIN</w:t>
      </w:r>
      <w:r>
        <w:t xml:space="preserve"> </w:t>
      </w:r>
      <w:r>
        <w:t xml:space="preserve">- дает административные возможности во вьювере, например корректировку логической нумерации страниц.</w:t>
      </w:r>
    </w:p>
    <w:p>
      <w:pPr>
        <w:pStyle w:val="FirstParagraph"/>
      </w:pPr>
      <w:r>
        <w:t xml:space="preserve">Ограничения скачивания и печати задаются в карточке документа в блоке</w:t>
      </w:r>
      <w:r>
        <w:t xml:space="preserve"> </w:t>
      </w:r>
      <w:r>
        <w:rPr>
          <w:b/>
          <w:bCs/>
        </w:rPr>
        <w:t xml:space="preserve">Информация об авторских правах</w:t>
      </w:r>
      <w:r>
        <w:t xml:space="preserve">. Если у пользователя есть право</w:t>
      </w:r>
      <w:r>
        <w:t xml:space="preserve"> </w:t>
      </w:r>
      <w:r>
        <w:rPr>
          <w:rStyle w:val="VerbatimChar"/>
        </w:rPr>
        <w:t xml:space="preserve">ALLOWPERCENTDOWNLOAD</w:t>
      </w:r>
      <w:r>
        <w:t xml:space="preserve">, система использует проценты, указанные в метаданных документа.</w:t>
      </w:r>
    </w:p>
    <w:bookmarkEnd w:id="64"/>
    <w:bookmarkStart w:id="65" w:name="права-через-коллекции"/>
    <w:p>
      <w:pPr>
        <w:pStyle w:val="Heading3"/>
      </w:pPr>
      <w:r>
        <w:t xml:space="preserve">3. Права через коллекции</w:t>
      </w:r>
    </w:p>
    <w:p>
      <w:pPr>
        <w:pStyle w:val="FirstParagraph"/>
      </w:pPr>
      <w:r>
        <w:t xml:space="preserve">Если документы объединены в коллекции, права можно назначать не только каждому документу отдельно, но и группе документов через связанную коллекцию. Это основной способ сопровождать крупные фонды, где режим доступа одинаков для большого числа документов.</w:t>
      </w:r>
    </w:p>
    <w:bookmarkEnd w:id="65"/>
    <w:bookmarkEnd w:id="66"/>
    <w:bookmarkEnd w:id="6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48" Target="?id=Help/Show&amp;m=FT/Help/AdminGuide/Transcriptio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48" Target="?id=Help/Show&amp;m=FT/Help/AdminGuide/Transcriptio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модуля и параметров отображения</dc:title>
  <dc:creator/>
  <cp:keywords/>
  <dcterms:created xsi:type="dcterms:W3CDTF">2026-10-03T03:49:11Z</dcterms:created>
  <dcterms:modified xsi:type="dcterms:W3CDTF">2026-10-03T03:49:11Z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