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доступа к корректировке в профиле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24bcd0269109618b3cea766b7e40f9f222723d"/>
    <w:p>
      <w:pPr>
        <w:pStyle w:val="Heading1"/>
      </w:pPr>
      <w:r>
        <w:t xml:space="preserve">Параметры доступа к корректировке в профиле Каталогизатора</w:t>
      </w:r>
    </w:p>
    <w:p>
      <w:pPr>
        <w:pStyle w:val="FirstParagraph"/>
      </w:pPr>
      <w:r>
        <w:t xml:space="preserve">Параметры доступа к режимам корректировки задаются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профиля АРМа. Для АРМа «Каталогизатор» используется профиль</w:t>
      </w:r>
      <w:r>
        <w:t xml:space="preserve"> </w:t>
      </w:r>
      <w:r>
        <w:rPr>
          <w:rStyle w:val="VerbatimChar"/>
        </w:rPr>
        <w:t xml:space="preserve">irbisk.ini</w:t>
      </w:r>
      <w:r>
        <w:t xml:space="preserve">; тот же редактор корректировки может применяться в связанных рабочих местах, если они используют этот профиль или общую форму редактирования записи.</w:t>
      </w:r>
    </w:p>
    <w:p>
      <w:pPr>
        <w:pStyle w:val="CaptionedFigure"/>
      </w:pPr>
      <w:r>
        <w:drawing>
          <wp:inline>
            <wp:extent cx="5334000" cy="3923070"/>
            <wp:effectExtent b="0" l="0" r="0" t="0"/>
            <wp:docPr descr="Рисунок 1 - Фрагмент параметров доступа к корректировке в irbisk.ini" title="Фрагмент параметров доступа к корректировке в irbisk.ini" id="10" name="Picture"/>
            <a:graphic>
              <a:graphicData uri="http://schemas.openxmlformats.org/drawingml/2006/picture">
                <pic:pic>
                  <pic:nvPicPr>
                    <pic:cNvPr descr="modules/Help/Help/img/irbis64-accessd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230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Фрагмент параметров доступа к корректировке в irbisk.ini</w:t>
      </w:r>
    </w:p>
    <w:bookmarkStart w:id="12" w:name="параметр-accessdel"/>
    <w:p>
      <w:pPr>
        <w:pStyle w:val="Heading2"/>
      </w:pPr>
      <w:r>
        <w:t xml:space="preserve">1. Параметр AccessDel</w:t>
      </w:r>
    </w:p>
    <w:p>
      <w:pPr>
        <w:pStyle w:val="FirstParagraph"/>
      </w:pPr>
      <w:r>
        <w:rPr>
          <w:rStyle w:val="VerbatimChar"/>
        </w:rPr>
        <w:t xml:space="preserve">AccessDel</w:t>
      </w:r>
      <w:r>
        <w:t xml:space="preserve"> </w:t>
      </w:r>
      <w:r>
        <w:t xml:space="preserve">управляет доступностью команды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в редакторе повторений поля. В отдельных интерфейсных сообщениях эта команда может называться</w:t>
      </w:r>
      <w:r>
        <w:t xml:space="preserve"> </w:t>
      </w:r>
      <w:r>
        <w:rPr>
          <w:rStyle w:val="VerbatimChar"/>
        </w:rPr>
        <w:t xml:space="preserve">Удалить отмеченные поля</w:t>
      </w:r>
      <w:r>
        <w:t xml:space="preserve">. Команда удаляет сразу все отмеченные строки, поэтому ее обычно оставляют доступной только пользователям, которым разрешена массовая корректировка данных.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доступна пользователю.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недоступна пользователю.</w:t>
            </w:r>
          </w:p>
        </w:tc>
      </w:tr>
    </w:tbl>
    <w:p>
      <w:pPr>
        <w:pStyle w:val="BodyText"/>
      </w:pPr>
      <w:r>
        <w:t xml:space="preserve">Если нужно запретить случайное массовое удаление повторений поля, установите в рабочем профиле пользователя или АРМа: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AccessDel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t xml:space="preserve">Параметр не отменяет остальные разрешенные действия корректировки. Доступность добавления повторений, глобальной корректировки, печати и других режимов задается отдельными параметрами профиля, например</w:t>
      </w:r>
      <w:r>
        <w:t xml:space="preserve"> </w:t>
      </w:r>
      <w:r>
        <w:rPr>
          <w:rStyle w:val="VerbatimChar"/>
        </w:rPr>
        <w:t xml:space="preserve">AccessCorr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AccessGlob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AccessSet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доступа к корректировке в профиле Каталогизатора</dc:title>
  <dc:creator/>
  <cp:keywords/>
  <dcterms:created xsi:type="dcterms:W3CDTF">2026-10-03T03:51:17Z</dcterms:created>
  <dcterms:modified xsi:type="dcterms:W3CDTF">2026-10-03T03:51:17Z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