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[I128-2223]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659d801c90e26f12c184202c99dd0c27954fda"/>
    <w:p>
      <w:pPr>
        <w:pStyle w:val="Heading1"/>
      </w:pPr>
      <w:r>
        <w:t xml:space="preserve">[I128-2223]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2"/>
    <w:p>
      <w:pPr>
        <w:pStyle w:val="Heading3"/>
      </w:pPr>
      <w:r>
        <w:t xml:space="preserve">1.1. 🔗 Соответствует задача: I128-2232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[I128-2232]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[I128-2223] Функция Bookland::GetDbBookByRdrOcc(ObjectDataRecord $rdrRec, int $rdrOcc): ObjectDataDatabase</dc:title>
  <dc:creator/>
  <cp:keywords/>
  <dcterms:created xsi:type="dcterms:W3CDTF">2026-10-08T19:44:30Z</dcterms:created>
  <dcterms:modified xsi:type="dcterms:W3CDTF">2026-10-08T19:44:30Z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