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[I128-1742] Справочник специальностей ОК 017-2024 в поле 328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69f0dd99b1a07d9709d5c872143adffc5ab3"/>
    <w:p>
      <w:pPr>
        <w:pStyle w:val="Heading1"/>
      </w:pPr>
      <w:r>
        <w:t xml:space="preserve">[I128-1742] Справочник специальностей ОК 017-2024 в поле 328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?id=Help/Show&amp;m=Cataloguer/CataloguerGuide/BibliographicRecords/CommonFields</w:t>
      </w:r>
      <w:r>
        <w:t xml:space="preserve"> </w:t>
      </w:r>
      <w:r>
        <w:t xml:space="preserve">- в описании поля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уточнен актуальный справочник специальностей по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 о поле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добавлено пояснение, что справочник специальностей основан на Общероссийском классификаторе специальностей высшей научной квалификации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 Уточнен состав справочных файлов для выбора и отображения кодов:</w:t>
      </w:r>
      <w:r>
        <w:t xml:space="preserve"> </w:t>
      </w:r>
      <w:r>
        <w:rPr>
          <w:rStyle w:val="VerbatimChar"/>
        </w:rPr>
        <w:t xml:space="preserve">spec.mnu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rkns.mnu</w:t>
      </w:r>
      <w:r>
        <w:t xml:space="preserve">.</w:t>
      </w:r>
    </w:p>
    <w:p>
      <w:pPr>
        <w:pStyle w:val="BodyText"/>
      </w:pPr>
      <w:r>
        <w:t xml:space="preserve">Дополнено правило для локальных копий справочников: при размещении в каталоге конкретной БД нужно обновлять согласованный набор файлов и сохранять имена в нижнем регистре, чтобы настройка одинаково работала на Windows и Linux.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5"/>
    <w:p>
      <w:pPr>
        <w:pStyle w:val="Heading3"/>
      </w:pPr>
      <w:r>
        <w:t xml:space="preserve">1.1. 🔗 Соответствует задача: I128-1725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[I128-1725]</w:t>
        </w:r>
      </w:hyperlink>
      <w:r>
        <w:t xml:space="preserve"> </w:t>
      </w:r>
      <w:r>
        <w:t xml:space="preserve">Обновление ОК 017-2024. Общероссийский классификатор специальностей высшей научной квалификации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[I128-1742] Справочник специальностей ОК 017-2024 в поле 328</dc:title>
  <dc:creator/>
  <cp:keywords/>
  <dcterms:created xsi:type="dcterms:W3CDTF">2026-10-10T02:51:18Z</dcterms:created>
  <dcterms:modified xsi:type="dcterms:W3CDTF">2026-10-10T02:51:18Z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