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IZD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izd"/>
    <w:p>
      <w:pPr>
        <w:pStyle w:val="Heading1"/>
      </w:pPr>
      <w:r>
        <w:t xml:space="preserve">Назначение IZD</w:t>
      </w:r>
    </w:p>
    <w:p>
      <w:pPr>
        <w:pStyle w:val="FirstParagraph"/>
      </w:pPr>
      <w:r>
        <w:rPr>
          <w:rStyle w:val="VerbatimChar"/>
        </w:rPr>
        <w:t xml:space="preserve">IZD</w:t>
      </w:r>
      <w:r>
        <w:t xml:space="preserve"> </w:t>
      </w:r>
      <w:r>
        <w:t xml:space="preserve">является справочным модулем для карточек издающих организаций. Модуль использует тип записи</w:t>
      </w:r>
      <w:r>
        <w:t xml:space="preserve"> </w:t>
      </w:r>
      <w:r>
        <w:rPr>
          <w:rStyle w:val="VerbatimChar"/>
        </w:rPr>
        <w:t xml:space="preserve">IZD</w:t>
      </w:r>
      <w:r>
        <w:t xml:space="preserve">, полевой редактор и скрыт из обычной административной панели.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записи издающей организации;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записи как справочного объекта в процессах комплектования и подписки;</w:t>
      </w:r>
    </w:p>
    <w:p>
      <w:pPr>
        <w:pStyle w:val="Compact"/>
        <w:numPr>
          <w:ilvl w:val="0"/>
          <w:numId w:val="1001"/>
        </w:numPr>
      </w:pPr>
      <w:r>
        <w:t xml:space="preserve">вывод карточки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Модуль работает с базой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 структура полей определяется настройками редактора и рабочим листом</w:t>
      </w:r>
      <w:r>
        <w:t xml:space="preserve"> </w:t>
      </w:r>
      <w:r>
        <w:rPr>
          <w:rStyle w:val="VerbatimChar"/>
        </w:rPr>
        <w:t xml:space="preserve">IZD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IZD</dc:title>
  <dc:creator/>
  <cp:keywords/>
  <dcterms:created xsi:type="dcterms:W3CDTF">2026-10-09T09:56:59Z</dcterms:created>
  <dcterms:modified xsi:type="dcterms:W3CDTF">2026-10-09T09:56:59Z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