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 хранит схемы выбора представлений для страниц проекта.</w:t>
      </w:r>
    </w:p>
    <w:bookmarkStart w:id="13" w:name="назначение-workflowviewscheme"/>
    <w:p>
      <w:pPr>
        <w:pStyle w:val="Heading2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101ea77dbc7cd9a447332b2c27dd155d0ad550"/>
    <w:p>
      <w:pPr>
        <w:pStyle w:val="Heading2"/>
      </w:pPr>
      <w:r>
        <w:t xml:space="preserve">Повторная ссылка пропущена: Workflow/Modules/WorkflowViewScheme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2026-10-08T00:16:52Z</dcterms:created>
  <dcterms:modified xsi:type="dcterms:W3CDTF">2026-10-08T00:16:52Z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