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[I128-1557] Смена регистра символов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299de642646c35bb94ec9028e597b3329ee76"/>
    <w:p>
      <w:pPr>
        <w:pStyle w:val="Heading1"/>
      </w:pPr>
      <w:r>
        <w:t xml:space="preserve">[I128-1557] Смена регистра символов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добавлено описание горячей клавиши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для смены регистра в строковых полях редактора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Каталогизатора добавлено описание смены регистра символов в редакторе записи. Раздел поясняет, как открыть поле или подполе, вызвать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и что система заменяет прописные буквы на строчные, а строчные - на прописные во всем текущем значении. Сценарий помогает быстро исправлять значения из словаря или вставленный текст, если их нужно привести к противоположному регистру.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56"/>
    <w:p>
      <w:pPr>
        <w:pStyle w:val="Heading3"/>
      </w:pPr>
      <w:r>
        <w:t xml:space="preserve">1.1. 🔗 Соответствует задача: I128-1556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[I128-1556]</w:t>
        </w:r>
      </w:hyperlink>
      <w:r>
        <w:t xml:space="preserve"> </w:t>
      </w:r>
      <w:r>
        <w:t xml:space="preserve">Смена регистра символов строки в редакторе записи по нажатию горячей клавиши Alt-F7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[I128-1557] Смена регистра символов в редакторе записи</dc:title>
  <dc:creator/>
  <cp:keywords/>
  <dcterms:created xsi:type="dcterms:W3CDTF">2026-10-06T15:33:47Z</dcterms:created>
  <dcterms:modified xsi:type="dcterms:W3CDTF">2026-10-06T15:33:47Z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