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Интеграция с библиотечными процессами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интеграция-с-библиотечными-процессами"/>
    <w:p>
      <w:pPr>
        <w:pStyle w:val="Heading1"/>
      </w:pPr>
      <w:r>
        <w:t xml:space="preserve">Интеграция с библиотечными процессами</w:t>
      </w:r>
    </w:p>
    <w:bookmarkStart w:id="9" w:name="арм-книговыдача"/>
    <w:p>
      <w:pPr>
        <w:pStyle w:val="Heading2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"/>
    <w:bookmarkStart w:id="10" w:name="ограничения-и-авторские-права-поле-201"/>
    <w:p>
      <w:pPr>
        <w:pStyle w:val="Heading2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"/>
    <w:bookmarkStart w:id="11" w:name="сводный-каталог"/>
    <w:p>
      <w:pPr>
        <w:pStyle w:val="Heading2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1"/>
    <w:bookmarkStart w:id="16" w:name="параметры-интеграции-с-арм-книговыдача"/>
    <w:p>
      <w:pPr>
        <w:pStyle w:val="Heading2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2" w:name="X87f80bf909191ef19914d94a743ef9634edf217"/>
    <w:p>
      <w:pPr>
        <w:pStyle w:val="Heading3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2"/>
    <w:bookmarkStart w:id="13" w:name="обозначение-места-выдачи-mkv"/>
    <w:p>
      <w:pPr>
        <w:pStyle w:val="Heading3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3"/>
    <w:bookmarkStart w:id="14" w:name="идентификатор-анонимного-читателя-kvri"/>
    <w:p>
      <w:pPr>
        <w:pStyle w:val="Heading3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4"/>
    <w:bookmarkStart w:id="15" w:name="X707440f5c0ffc224d501aa42be2f73c240abd4d"/>
    <w:p>
      <w:pPr>
        <w:pStyle w:val="Heading3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5"/>
    <w:bookmarkEnd w:id="16"/>
    <w:bookmarkStart w:id="19" w:name="Xa71c1d5d07dd25b85628c0566ce9063eea7318b"/>
    <w:p>
      <w:pPr>
        <w:pStyle w:val="Heading2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7" w:name="X8a6e7d63fd288782ceff3e8e12ed2ec5fdd120c"/>
    <w:p>
      <w:pPr>
        <w:pStyle w:val="Heading3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7"/>
    <w:bookmarkStart w:id="18" w:name="список-разрешенных-бд-skalloweddatabases"/>
    <w:p>
      <w:pPr>
        <w:pStyle w:val="Heading3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Интеграция с библиотечными процессами</dc:title>
  <dc:creator/>
  <cp:keywords/>
  <dcterms:created xsi:type="dcterms:W3CDTF">2026-10-06T21:59:24Z</dcterms:created>
  <dcterms:modified xsi:type="dcterms:W3CDTF">2026-10-06T21:59:24Z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