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1d7263f55cd3ca1fd99a2e6d135e10445478e4"/>
    <w:p>
      <w:pPr>
        <w:pStyle w:val="Heading1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“Просмотр сведений о найденных записях”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инструкции Каталогизатора уточнено, что действия просмотра сведений о записи появляются после выбора записи в результатах поиска.</w:t>
      </w:r>
    </w:p>
    <w:p>
      <w:pPr>
        <w:pStyle w:val="BodyText"/>
      </w:pPr>
      <w:r>
        <w:t xml:space="preserve">Для кнопки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добавлено условие отображения: она доступна только для выбранной записи, в которой есть заполненные ключевые слова. Если у записи нет ключевых слов,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4"/>
    <w:p>
      <w:pPr>
        <w:pStyle w:val="Heading3"/>
      </w:pPr>
      <w:r>
        <w:t xml:space="preserve">1.1. 🔗 Соответствует задача: I128-894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[I128-894]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[I128-1172] Пока не выделена запись, кнопка “Ключевые слова” скрыта</dc:title>
  <dc:creator/>
  <cp:keywords/>
  <dcterms:created xsi:type="dcterms:W3CDTF">2026-10-03T15:59:19Z</dcterms:created>
  <dcterms:modified xsi:type="dcterms:W3CDTF">2026-10-03T15:59:19Z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