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максимальный MFN базы данных (O)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максимальный-mfn-базы-данных-o"/>
    <w:p>
      <w:pPr>
        <w:pStyle w:val="Heading1"/>
      </w:pPr>
      <w:r>
        <w:t xml:space="preserve">Получить максимальный MFN базы данных (O)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O</w:t>
      </w:r>
      <w:r>
        <w:t xml:space="preserve"> </w:t>
      </w:r>
      <w:r>
        <w:t xml:space="preserve">возвращает максимальный MFN базы данных, то есть число документов в БД.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Возврат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Положительное число</w:t>
            </w:r>
          </w:p>
        </w:tc>
        <w:tc>
          <w:tcPr/>
          <w:p>
            <w:pPr>
              <w:pStyle w:val="Compact"/>
            </w:pPr>
            <w:r>
              <w:t xml:space="preserve">Максимальный MFN базы данных.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меньше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максимальный MFN базы данных (O)</dc:title>
  <dc:creator/>
  <cp:keywords/>
  <dcterms:created xsi:type="dcterms:W3CDTF">2026-10-07T03:41:48Z</dcterms:created>
  <dcterms:modified xsi:type="dcterms:W3CDTF">2026-10-07T03:41:48Z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