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Переход от общего описания газеты или журнала к номерам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98dd945ae06a76814f5083982d71b1506205dd"/>
    <w:p>
      <w:pPr>
        <w:pStyle w:val="Heading1"/>
      </w:pPr>
      <w:r>
        <w:t xml:space="preserve">Переход от общего описания газеты или журнала к номерам</w:t>
      </w:r>
    </w:p>
    <w:p>
      <w:pPr>
        <w:pStyle w:val="FirstParagraph"/>
      </w:pPr>
      <w:r>
        <w:t xml:space="preserve">Если текущая запись является общим описанием газеты или журнала, на панели действий появляется команда</w:t>
      </w:r>
      <w:r>
        <w:t xml:space="preserve"> </w:t>
      </w:r>
      <w:r>
        <w:rPr>
          <w:b/>
          <w:bCs/>
        </w:rPr>
        <w:t xml:space="preserve">Перейти к списку номеров журнала/газеты</w:t>
      </w:r>
      <w:r>
        <w:t xml:space="preserve">. Она выполняет связанный поиск и показывает записи отдельных номеров.</w:t>
      </w:r>
    </w:p>
    <w:p>
      <w:pPr>
        <w:pStyle w:val="CaptionedFigure"/>
      </w:pPr>
      <w:r>
        <w:drawing>
          <wp:inline>
            <wp:extent cx="5334000" cy="2194851"/>
            <wp:effectExtent b="0" l="0" r="0" t="0"/>
            <wp:docPr descr="Рисунок 1 - Переход от общего описания газеты или журнала к записям номеров" title="Переход от общего описания газеты или журнала к записям номеров" id="10" name="Picture"/>
            <a:graphic>
              <a:graphicData uri="http://schemas.openxmlformats.org/drawingml/2006/picture">
                <pic:pic>
                  <pic:nvPicPr>
                    <pic:cNvPr descr="modules/EC/Help/img/p1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19485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от общего описания газеты или журнала к записям номеров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Переход от общего описания газеты или журнала к номерам</dc:title>
  <dc:creator/>
  <cp:keywords/>
  <dcterms:created xsi:type="dcterms:W3CDTF">2026-10-03T22:07:49Z</dcterms:created>
  <dcterms:modified xsi:type="dcterms:W3CDTF">2026-10-03T22:07:49Z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