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Каталогизация экземплярами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аталогизация-экземплярами"/>
    <w:p>
      <w:pPr>
        <w:pStyle w:val="Heading1"/>
      </w:pPr>
      <w:r>
        <w:t xml:space="preserve">Каталогизация экземплярами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 </w:t>
      </w:r>
      <w:r>
        <w:t xml:space="preserve">добавляет редактор экземпляров издания и связывает его с настройками организации пользователя. Основная рабочая область модуля - повторяющееся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хранятся статус, инвентарный номер, дата поступления, место хранения, цена, штрих-код или радиометка и данные группового учета.</w:t>
      </w:r>
    </w:p>
    <w:bookmarkStart w:id="12" w:name="назначение-модуля-exemplator"/>
    <w:p>
      <w:pPr>
        <w:pStyle w:val="Heading2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3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3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Каталогизация экземплярами</dc:title>
  <dc:creator/>
  <cp:keywords/>
  <dcterms:created xsi:type="dcterms:W3CDTF">2026-10-10T01:02:02Z</dcterms:created>
  <dcterms:modified xsi:type="dcterms:W3CDTF">2026-10-10T01:02:02Z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