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[I128-2837] AITool policy и safe execution</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6" w:name="i128-2837-aitool-policy-и-safe-execution"/>
    <w:p>
      <w:pPr>
        <w:pStyle w:val="Heading1"/>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01"/>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03"/>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04"/>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05"/>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06"/>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25" w:name="связанные-задачи"/>
    <w:p>
      <w:pPr>
        <w:pStyle w:val="Heading2"/>
      </w:pPr>
      <w:r>
        <w:t xml:space="preserve">1. Связанные задачи</w:t>
      </w:r>
    </w:p>
    <w:bookmarkStart w:id="10" w:name="blocks-i128-2838"/>
    <w:p>
      <w:pPr>
        <w:pStyle w:val="Heading3"/>
      </w:pPr>
      <w:r>
        <w:t xml:space="preserve">1.1. 🔗 blocks: I128-2838</w:t>
      </w:r>
    </w:p>
    <w:p>
      <w:pPr>
        <w:pStyle w:val="BlockText"/>
      </w:pPr>
      <w:hyperlink r:id="rId9">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3"/>
    <w:p>
      <w:pPr>
        <w:pStyle w:val="Heading3"/>
      </w:pPr>
      <w:r>
        <w:t xml:space="preserve">1.2. 🔗 blocks: I128-2793</w:t>
      </w:r>
    </w:p>
    <w:p>
      <w:pPr>
        <w:pStyle w:val="BlockText"/>
      </w:pPr>
      <w:hyperlink r:id="rId11">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3"/>
    <w:p>
      <w:pPr>
        <w:pStyle w:val="Heading3"/>
      </w:pPr>
      <w:r>
        <w:t xml:space="preserve">1.8. 🔗 blocks: I128-2833</w:t>
      </w:r>
    </w:p>
    <w:p>
      <w:pPr>
        <w:pStyle w:val="BlockText"/>
      </w:pPr>
      <w:hyperlink r:id="rId23">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End w:id="25"/>
    <w:bookmarkEnd w:id="26"/>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[I128-2837] AITool policy и safe execution</dc:title>
  <dc:creator/>
  <cp:keywords/>
  <dcterms:created xsi:type="dcterms:W3CDTF">2026-10-02T17:19:28Z</dcterms:created>
  <dcterms:modified xsi:type="dcterms:W3CDTF">2026-10-02T17:19:28Z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