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[I128-2589] Database загружает файлы для глобальной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22d22be6c47dc0810997ff5bba3f45aaaa2f69e"/>
    <w:p>
      <w:pPr>
        <w:pStyle w:val="Heading1"/>
      </w:pPr>
      <w:r>
        <w:t xml:space="preserve">[I128-2589] Database загружает файлы для глобальной корректировки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12:24</w:t>
      </w:r>
    </w:p>
    <w:p>
      <w:pPr>
        <w:pStyle w:val="BodyText"/>
      </w:pPr>
      <w:r>
        <w:t xml:space="preserve">Пользователь получает серверную часть загрузки файлов для будущего запуска глобальной корректировки.</w:t>
      </w:r>
    </w:p>
    <w:p>
      <w:pPr>
        <w:pStyle w:val="BodyText"/>
      </w:pPr>
      <w:r>
        <w:t xml:space="preserve">Action принимает файл глобальной корректировки или список MFN, проверяет выбранную БД и право EDIT, отклоняет пустые и слишком большие файлы, создает безопасный upload-каталог внутри рабочего каталога операции и сохраняет содержимое под служебным именем</w:t>
      </w:r>
      <w:r>
        <w:t xml:space="preserve"> </w:t>
      </w:r>
      <w:r>
        <w:rPr>
          <w:rStyle w:val="VerbatimChar"/>
        </w:rPr>
        <w:t xml:space="preserve">source.txt</w:t>
      </w:r>
      <w:r>
        <w:t xml:space="preserve">.</w:t>
      </w:r>
    </w:p>
    <w:p>
      <w:pPr>
        <w:pStyle w:val="BodyText"/>
      </w:pPr>
      <w:r>
        <w:t xml:space="preserve">После загрузки пользовательский интерфейс сможет получить</w:t>
      </w:r>
      <w:r>
        <w:t xml:space="preserve"> </w:t>
      </w:r>
      <w:r>
        <w:rPr>
          <w:rStyle w:val="VerbatimChar"/>
        </w:rPr>
        <w:t xml:space="preserve">UploadId</w:t>
      </w:r>
      <w:r>
        <w:t xml:space="preserve">, исходное имя, размер файла и тип операции, чтобы затем передать загрузку в задачу выполнения глобальной корректировки. Загруженный файл остается внутри рабочего каталога операции</w:t>
      </w:r>
      <w:r>
        <w:t xml:space="preserve"> </w:t>
      </w:r>
      <w:r>
        <w:rPr>
          <w:rStyle w:val="VerbatimChar"/>
        </w:rPr>
        <w:t xml:space="preserve">irbistool-global</w:t>
      </w:r>
      <w:r>
        <w:t xml:space="preserve">, поэтому дальнейший запуск не требует прямого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</w:t>
      </w:r>
      <w:r>
        <w:rPr>
          <w:strike/>
        </w:rPr>
        <w:t xml:space="preserve">задаче, где будут объединены загрузка GBL/MFN</w:t>
      </w:r>
      <w:r>
        <w:t xml:space="preserve">list, запуск глобальной корректировки и скачивание журнала.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4"/>
    <w:p>
      <w:pPr>
        <w:pStyle w:val="Heading3"/>
      </w:pPr>
      <w:r>
        <w:t xml:space="preserve">1.1. 🔗 blocks: I128-2604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5"/>
    <w:p>
      <w:pPr>
        <w:pStyle w:val="Heading3"/>
      </w:pPr>
      <w:r>
        <w:t xml:space="preserve">1.2. 🔗 blocks: I128-2605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[I128-2589] Database загружает файлы для глобальной корректировки</dc:title>
  <dc:creator/>
  <cp:keywords/>
  <dcterms:created xsi:type="dcterms:W3CDTF">2026-10-06T15:31:46Z</dcterms:created>
  <dcterms:modified xsi:type="dcterms:W3CDTF">2026-10-06T15:31:46Z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