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[I128-1502] Настройка провайдера данных недоступна при неотвечающем конечном адресе провайдера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29516ce09c5584bdc84152f2c1477c37336267"/>
    <w:p>
      <w:pPr>
        <w:pStyle w:val="Heading1"/>
      </w:pPr>
      <w:r>
        <w:t xml:space="preserve">[I128-1502] Настройка провайдера данных недоступна при неотвечающем конечном адресе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Окно настройки провайдера данных для БД не открывалось, если текущий endpoint, указанный в настройках провайдера этой БД, не отвечал. Из-за этого пользователь не мог изменить тип провайдера или адрес подключения.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Действия открытия формы настройки и сохранения параметров получали объект БД через обычный</w:t>
      </w:r>
      <w:r>
        <w:t xml:space="preserve"> </w:t>
      </w:r>
      <w:r>
        <w:rPr>
          <w:rStyle w:val="VerbatimChar"/>
        </w:rPr>
        <w:t xml:space="preserve">i128f::GetDb()</w:t>
      </w:r>
      <w:r>
        <w:t xml:space="preserve">. При наличии индивидуального не-</w:t>
      </w:r>
      <w:r>
        <w:rPr>
          <w:rStyle w:val="VerbatimChar"/>
        </w:rPr>
        <w:t xml:space="preserve">Local</w:t>
      </w:r>
      <w:r>
        <w:t xml:space="preserve"> </w:t>
      </w:r>
      <w:r>
        <w:t xml:space="preserve">provider в ini БД этот путь пытался подключить настроенный provider и завершался ошибкой до чтения или записи конфигурации.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административной настройки провайдера добавлен отдельный способ получения объекта БД через корневой провайдер. Он читает конфигурационные файлы БД и применяет ini-настройки, но не подключает индивидуальный provider редактируемой БД. Открытие формы и сохранение настроек провайдера переведены на этот способ.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I128-1502: Открывать настройки провайдера через корневой провайдер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[I128-1502] Настройка провайдера данных недоступна при неотвечающем конечном адресе провайдера</dc:title>
  <dc:creator/>
  <cp:keywords/>
  <dcterms:created xsi:type="dcterms:W3CDTF">2026-10-02T17:18:35Z</dcterms:created>
  <dcterms:modified xsi:type="dcterms:W3CDTF">2026-10-02T17:18:35Z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