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ОПЦИИ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жимы-опции"/>
    <w:p>
      <w:pPr>
        <w:pStyle w:val="Heading1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</w:t>
      </w:r>
    </w:p>
    <w:p>
      <w:pPr>
        <w:pStyle w:val="CaptionedFigure"/>
      </w:pPr>
      <w:r>
        <w:drawing>
          <wp:inline>
            <wp:extent cx="5334000" cy="2845993"/>
            <wp:effectExtent b="0" l="0" r="0" t="0"/>
            <wp:docPr descr="Рисунок 1 - Форма для установки интервала автоматического опроса БД" title="Форма для установки интервала автоматического опроса БД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vtomopr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9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интервала автоматического опроса БД</w:t>
      </w:r>
    </w:p>
    <w:p>
      <w:pPr>
        <w:pStyle w:val="BodyText"/>
      </w:pPr>
      <w:r>
        <w:t xml:space="preserve">При значении интервала 0 автоматическое обновление параметров не производится.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ОПЦИИ</dc:title>
  <dc:creator/>
  <cp:keywords/>
  <dcterms:created xsi:type="dcterms:W3CDTF">2026-10-09T09:28:50Z</dcterms:created>
  <dcterms:modified xsi:type="dcterms:W3CDTF">2026-10-09T09:28:50Z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