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Архитектура Workflow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архитектура-workflow"/>
    <w:p>
      <w:pPr>
        <w:pStyle w:val="Heading1"/>
      </w:pPr>
      <w:r>
        <w:t xml:space="preserve">Архитектура Workflow</w:t>
      </w:r>
    </w:p>
    <w:p>
      <w:pPr>
        <w:pStyle w:val="FirstParagraph"/>
      </w:pPr>
      <w:r>
        <w:t xml:space="preserve">Workflow построен как набор независимых модулей, каждый из которых отвечает за один вид настройки.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Модуль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</w:p>
        </w:tc>
        <w:tc>
          <w:tcPr/>
          <w:p>
            <w:pPr>
              <w:pStyle w:val="Compact"/>
            </w:pPr>
            <w:r>
              <w:t xml:space="preserve">Ответственность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</w:t>
            </w:r>
          </w:p>
        </w:tc>
        <w:tc>
          <w:tcPr/>
          <w:p>
            <w:pPr>
              <w:pStyle w:val="Compact"/>
            </w:pPr>
            <w:r>
              <w:t xml:space="preserve">Рабочий процесс и общий механизм выполнения переходов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WorkflowProject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WORKFLOWPROJECT</w:t>
            </w:r>
          </w:p>
        </w:tc>
        <w:tc>
          <w:tcPr/>
          <w:p>
            <w:pPr>
              <w:pStyle w:val="Compact"/>
            </w:pPr>
            <w:r>
              <w:t xml:space="preserve">Проект, связывающий типы записей с workflow, схемами, идентификаторами и правами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WorkflowStatus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WORKFLOWSTATUS</w:t>
            </w:r>
          </w:p>
        </w:tc>
        <w:tc>
          <w:tcPr/>
          <w:p>
            <w:pPr>
              <w:pStyle w:val="Compact"/>
            </w:pPr>
            <w:r>
              <w:t xml:space="preserve">Статусы конкретного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WorkflowTransition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WORKFLOWTRANSITION</w:t>
            </w:r>
          </w:p>
        </w:tc>
        <w:tc>
          <w:tcPr/>
          <w:p>
            <w:pPr>
              <w:pStyle w:val="Compact"/>
            </w:pPr>
            <w:r>
              <w:t xml:space="preserve">Переходы между статусами и post-functions переходов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</w:t>
            </w:r>
          </w:p>
        </w:tc>
        <w:tc>
          <w:tcPr/>
          <w:p>
            <w:pPr>
              <w:pStyle w:val="Compact"/>
            </w:pPr>
            <w:r>
              <w:t xml:space="preserve">Экран he3 для запроса данных перед операцией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WorkflowScreenScheme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WORKFLOWSCREENSCHEME</w:t>
            </w:r>
          </w:p>
        </w:tc>
        <w:tc>
          <w:tcPr/>
          <w:p>
            <w:pPr>
              <w:pStyle w:val="Compact"/>
            </w:pPr>
            <w:r>
              <w:t xml:space="preserve">Схема выбора экранов для операций и типов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</w:t>
            </w:r>
          </w:p>
        </w:tc>
        <w:tc>
          <w:tcPr/>
          <w:p>
            <w:pPr>
              <w:pStyle w:val="Compact"/>
            </w:pPr>
            <w:r>
              <w:t xml:space="preserve">Фильтр списка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WorkflowFilterScheme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WORKFLOWFILTERSCHEME</w:t>
            </w:r>
          </w:p>
        </w:tc>
        <w:tc>
          <w:tcPr/>
          <w:p>
            <w:pPr>
              <w:pStyle w:val="Compact"/>
            </w:pPr>
            <w:r>
              <w:t xml:space="preserve">Схема выбора фильтра для страницы и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</w:t>
            </w:r>
          </w:p>
        </w:tc>
        <w:tc>
          <w:tcPr/>
          <w:p>
            <w:pPr>
              <w:pStyle w:val="Compact"/>
            </w:pPr>
            <w:r>
              <w:t xml:space="preserve">Настройка списочного или карточного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WorkflowViewScheme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WORKFLOWVIEWSCHEME</w:t>
            </w:r>
          </w:p>
        </w:tc>
        <w:tc>
          <w:tcPr/>
          <w:p>
            <w:pPr>
              <w:pStyle w:val="Compact"/>
            </w:pPr>
            <w:r>
              <w:t xml:space="preserve">Схема выбора представления для страницы и типа записи</w:t>
            </w:r>
          </w:p>
        </w:tc>
      </w:tr>
    </w:tbl>
    <w:bookmarkStart w:id="9" w:name="основные-связи"/>
    <w:p>
      <w:pPr>
        <w:pStyle w:val="Heading2"/>
      </w:pPr>
      <w:r>
        <w:t xml:space="preserve">1. Основные связи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является точкой входа для прикладного сценария. Проект выбирает workflow по умолчанию, может переопределять его для отдельных системных типов записей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и может задавать проектные типы объектов.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определяет модуль-владелец и физическую модель записи, а проектный тип объекта выбирает workflow, начальный статус, схемы экранов, фильтров, представлений и профиль полей внутри проекта.</w:t>
      </w:r>
    </w:p>
    <w:p>
      <w:pPr>
        <w:pStyle w:val="BodyText"/>
      </w:pPr>
      <w:r>
        <w:rPr>
          <w:rStyle w:val="VerbatimChar"/>
        </w:rPr>
        <w:t xml:space="preserve">Workflow</w:t>
      </w:r>
      <w:r>
        <w:t xml:space="preserve"> </w:t>
      </w:r>
      <w:r>
        <w:t xml:space="preserve">содержит только общую карточку рабочего процесса. Его статусы, переходы, экраны, фильтры и представления хранятся отдельными записями, связанными с workflow через поле</w:t>
      </w:r>
      <w:r>
        <w:t xml:space="preserve"> </w:t>
      </w:r>
      <w:r>
        <w:rPr>
          <w:rStyle w:val="VerbatimChar"/>
        </w:rPr>
        <w:t xml:space="preserve">1^A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WorkflowTransition</w:t>
      </w:r>
      <w:r>
        <w:t xml:space="preserve"> </w:t>
      </w:r>
      <w:r>
        <w:t xml:space="preserve">связывает исходные статусы, целевой статус, право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, condition-формат, экран и post-functions. Если переход помечен как</w:t>
      </w:r>
      <w:r>
        <w:t xml:space="preserve"> </w:t>
      </w:r>
      <w:r>
        <w:rPr>
          <w:rStyle w:val="VerbatimChar"/>
        </w:rPr>
        <w:t xml:space="preserve">keepStatus</w:t>
      </w:r>
      <w:r>
        <w:t xml:space="preserve">, он выполняет действие без смены статуса.</w:t>
      </w:r>
    </w:p>
    <w:p>
      <w:pPr>
        <w:pStyle w:val="BodyText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 </w:t>
      </w:r>
      <w:r>
        <w:t xml:space="preserve">вместе формируют универсальные страницы списков.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выбирает представление по ключу страницы и является источником состава верхней навигации проекта: в меню попадают только страницы, перечисленные в активной схеме представлений.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 </w:t>
      </w:r>
      <w:r>
        <w:t xml:space="preserve">выбирает фильтр по тому же ключу страницы.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параметры отображения пункта меню: группу, порядок, признак показа, тип страницы, canonical route и badge-фильтр.</w:t>
      </w:r>
    </w:p>
    <w:bookmarkEnd w:id="9"/>
    <w:bookmarkStart w:id="10" w:name="состояние-записи"/>
    <w:p>
      <w:pPr>
        <w:pStyle w:val="Heading2"/>
      </w:pPr>
      <w:r>
        <w:t xml:space="preserve">2. Состояние записи</w:t>
      </w:r>
    </w:p>
    <w:p>
      <w:pPr>
        <w:pStyle w:val="FirstParagraph"/>
      </w:pPr>
      <w:r>
        <w:t xml:space="preserve">Состояние прикладной записи хранится в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113^A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LINK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113^C</w:t>
            </w:r>
          </w:p>
        </w:tc>
        <w:tc>
          <w:tcPr/>
          <w:p>
            <w:pPr>
              <w:pStyle w:val="Compact"/>
            </w:pPr>
            <w:r>
              <w:t xml:space="preserve">SID владельца workflow, если он известен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113^D</w:t>
            </w:r>
          </w:p>
        </w:tc>
        <w:tc>
          <w:tcPr/>
          <w:p>
            <w:pPr>
              <w:pStyle w:val="Compact"/>
            </w:pPr>
            <w:r>
              <w:t xml:space="preserve">тип владельца,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WORKFLOWPROJECT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113^E</w:t>
            </w:r>
          </w:p>
        </w:tc>
        <w:tc>
          <w:tcPr/>
          <w:p>
            <w:pPr>
              <w:pStyle w:val="Compact"/>
            </w:pPr>
            <w:r>
              <w:t xml:space="preserve">ключ владельца, например 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113^F</w:t>
            </w:r>
          </w:p>
        </w:tc>
        <w:tc>
          <w:tcPr/>
          <w:p>
            <w:pPr>
              <w:pStyle w:val="Compact"/>
            </w:pPr>
            <w:r>
              <w:t xml:space="preserve">текущий 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113^G</w:t>
            </w:r>
          </w:p>
        </w:tc>
        <w:tc>
          <w:tcPr/>
          <w:p>
            <w:pPr>
              <w:pStyle w:val="Compact"/>
            </w:pPr>
            <w:r>
              <w:t xml:space="preserve">дата и время входа в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113^H</w:t>
            </w:r>
          </w:p>
        </w:tc>
        <w:tc>
          <w:tcPr/>
          <w:p>
            <w:pPr>
              <w:pStyle w:val="Compact"/>
            </w:pPr>
            <w:r>
              <w:t xml:space="preserve">ключ последнего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113^I</w:t>
            </w:r>
          </w:p>
        </w:tc>
        <w:tc>
          <w:tcPr/>
          <w:p>
            <w:pPr>
              <w:pStyle w:val="Compact"/>
            </w:pPr>
            <w:r>
              <w:t xml:space="preserve">ключ проектного типа объекта, если он выбран для этого проекта</w:t>
            </w:r>
          </w:p>
        </w:tc>
      </w:tr>
    </w:tbl>
    <w:p>
      <w:pPr>
        <w:pStyle w:val="BodyText"/>
      </w:pPr>
      <w:r>
        <w:t xml:space="preserve">Одна запись может иметь несколько вхождений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для разных владельцев workflow. Это позволяет одной записи участвовать в нескольких проектах или workflow одновременно, если прикладной сценарий это использует.</w:t>
      </w:r>
    </w:p>
    <w:bookmarkEnd w:id="10"/>
    <w:bookmarkStart w:id="11" w:name="история"/>
    <w:p>
      <w:pPr>
        <w:pStyle w:val="Heading2"/>
      </w:pPr>
      <w:r>
        <w:t xml:space="preserve">3. История</w:t>
      </w:r>
    </w:p>
    <w:p>
      <w:pPr>
        <w:pStyle w:val="FirstParagraph"/>
      </w:pPr>
      <w:r>
        <w:t xml:space="preserve">Workflow пишет историю в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. Для workflow-событий используются подполя: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907^A</w:t>
            </w:r>
          </w:p>
        </w:tc>
        <w:tc>
          <w:tcPr/>
          <w:p>
            <w:pPr>
              <w:pStyle w:val="Compact"/>
            </w:pPr>
            <w:r>
              <w:t xml:space="preserve">дата действия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YYYYMMDD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907^T</w:t>
            </w:r>
          </w:p>
        </w:tc>
        <w:tc>
          <w:tcPr/>
          <w:p>
            <w:pPr>
              <w:pStyle w:val="Compact"/>
            </w:pPr>
            <w:r>
              <w:t xml:space="preserve">время действия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HHMMSS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907^B</w:t>
            </w:r>
          </w:p>
        </w:tc>
        <w:tc>
          <w:tcPr/>
          <w:p>
            <w:pPr>
              <w:pStyle w:val="Compact"/>
            </w:pPr>
            <w:r>
              <w:t xml:space="preserve">логин исполнителя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907^C</w:t>
            </w:r>
          </w:p>
        </w:tc>
        <w:tc>
          <w:tcPr/>
          <w:p>
            <w:pPr>
              <w:pStyle w:val="Compact"/>
            </w:pPr>
            <w:r>
              <w:t xml:space="preserve">тип события, для workflow используется</w:t>
            </w:r>
            <w:r>
              <w:t xml:space="preserve"> </w:t>
            </w:r>
            <w:r>
              <w:rPr>
                <w:rStyle w:val="VerbatimChar"/>
              </w:rP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907^D</w:t>
            </w:r>
          </w:p>
        </w:tc>
        <w:tc>
          <w:tcPr/>
          <w:p>
            <w:pPr>
              <w:pStyle w:val="Compact"/>
            </w:pPr>
            <w:r>
              <w:t xml:space="preserve">название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907^E</w:t>
            </w:r>
          </w:p>
        </w:tc>
        <w:tc>
          <w:tcPr/>
          <w:p>
            <w:pPr>
              <w:pStyle w:val="Compact"/>
            </w:pPr>
            <w:r>
              <w:t xml:space="preserve">исходный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907^F</w:t>
            </w:r>
          </w:p>
        </w:tc>
        <w:tc>
          <w:tcPr/>
          <w:p>
            <w:pPr>
              <w:pStyle w:val="Compact"/>
            </w:pPr>
            <w:r>
              <w:t xml:space="preserve">новый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907^G</w:t>
            </w:r>
          </w:p>
        </w:tc>
        <w:tc>
          <w:tcPr/>
          <w:p>
            <w:pPr>
              <w:pStyle w:val="Compact"/>
            </w:pPr>
            <w:r>
              <w:t xml:space="preserve">комментарий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907^W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907^P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907^N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907^U</w:t>
            </w:r>
          </w:p>
        </w:tc>
        <w:tc>
          <w:tcPr/>
          <w:p>
            <w:pPr>
              <w:pStyle w:val="Compact"/>
            </w:pPr>
            <w:r>
              <w:t xml:space="preserve">SID пользователя</w:t>
            </w:r>
          </w:p>
        </w:tc>
      </w:tr>
    </w:tbl>
    <w:p>
      <w:pPr>
        <w:pStyle w:val="BodyText"/>
      </w:pPr>
      <w:r>
        <w:t xml:space="preserve">Историю можно выводить стандартной функцией</w:t>
      </w:r>
      <w:r>
        <w:t xml:space="preserve"> </w:t>
      </w:r>
      <w:r>
        <w:rPr>
          <w:rStyle w:val="VerbatimChar"/>
        </w:rPr>
        <w:t xml:space="preserve">Workflow::RenderRecordHistory</w:t>
      </w:r>
      <w:r>
        <w:t xml:space="preserve">.</w:t>
      </w:r>
    </w:p>
    <w:bookmarkEnd w:id="11"/>
    <w:bookmarkStart w:id="12" w:name="права"/>
    <w:p>
      <w:pPr>
        <w:pStyle w:val="Heading2"/>
      </w:pPr>
      <w:r>
        <w:t xml:space="preserve">4. Права</w:t>
      </w:r>
    </w:p>
    <w:p>
      <w:pPr>
        <w:pStyle w:val="FirstParagraph"/>
      </w:pPr>
      <w:r>
        <w:t xml:space="preserve">Настройка доступа следует общей модели прав ИРБИС 128:</w:t>
      </w:r>
    </w:p>
    <w:p>
      <w:pPr>
        <w:pStyle w:val="Compact"/>
        <w:numPr>
          <w:ilvl w:val="0"/>
          <w:numId w:val="1001"/>
        </w:numPr>
      </w:pPr>
      <w:r>
        <w:t xml:space="preserve">право на выполнение перехода задается на записи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право на просмотр и редактирование настроек задается на соответствующих записях;</w:t>
      </w:r>
    </w:p>
    <w:p>
      <w:pPr>
        <w:pStyle w:val="Compact"/>
        <w:numPr>
          <w:ilvl w:val="0"/>
          <w:numId w:val="1001"/>
        </w:numPr>
      </w:pPr>
      <w:r>
        <w:t xml:space="preserve">системные записи защищаются признаком системной поставки и обычно недоступны для редактирования;</w:t>
      </w:r>
    </w:p>
    <w:p>
      <w:pPr>
        <w:pStyle w:val="Compact"/>
        <w:numPr>
          <w:ilvl w:val="0"/>
          <w:numId w:val="1001"/>
        </w:numPr>
      </w:pPr>
      <w:r>
        <w:t xml:space="preserve">при копировании проекта создается пользовательская копия с собственными правами.</w:t>
      </w:r>
    </w:p>
    <w:bookmarkEnd w:id="12"/>
    <w:bookmarkStart w:id="13" w:name="расширение-прикладными-модулями"/>
    <w:p>
      <w:pPr>
        <w:pStyle w:val="Heading2"/>
      </w:pPr>
      <w:r>
        <w:t xml:space="preserve">5. Расширение прикладными модулями</w:t>
      </w:r>
    </w:p>
    <w:p>
      <w:pPr>
        <w:pStyle w:val="FirstParagraph"/>
      </w:pPr>
      <w:r>
        <w:t xml:space="preserve">Прикладной модуль обычно отвечает только за доменную часть:</w:t>
      </w:r>
    </w:p>
    <w:p>
      <w:pPr>
        <w:pStyle w:val="Compact"/>
        <w:numPr>
          <w:ilvl w:val="0"/>
          <w:numId w:val="1002"/>
        </w:numPr>
      </w:pPr>
      <w:r>
        <w:t xml:space="preserve">предоставляет рабочие листы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 вложенные</w:t>
      </w:r>
      <w:r>
        <w:t xml:space="preserve"> </w:t>
      </w:r>
      <w:r>
        <w:rPr>
          <w:rStyle w:val="VerbatimChar"/>
        </w:rPr>
        <w:t xml:space="preserve">.wss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предоставляет форматы для колонок, секций карточек, дополнительных заголовочных блоков, доступа и conditions;</w:t>
      </w:r>
    </w:p>
    <w:p>
      <w:pPr>
        <w:pStyle w:val="Compact"/>
        <w:numPr>
          <w:ilvl w:val="0"/>
          <w:numId w:val="1002"/>
        </w:numPr>
      </w:pPr>
      <w:r>
        <w:t xml:space="preserve">реализует workflow-команды в</w:t>
      </w:r>
      <w:r>
        <w:t xml:space="preserve"> </w:t>
      </w:r>
      <w:r>
        <w:rPr>
          <w:rStyle w:val="VerbatimChar"/>
        </w:rPr>
        <w:t xml:space="preserve">__call/Workflow/*.inc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поставляет системный JSON с проектом и связанными настройками.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Архитектура Workflow</dc:title>
  <dc:creator/>
  <cp:keywords/>
  <dcterms:created xsi:type="dcterms:W3CDTF">2026-10-08T22:12:46Z</dcterms:created>
  <dcterms:modified xsi:type="dcterms:W3CDTF">2026-10-08T22:12:46Z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