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[I128-1919] Добавлена возможность прерывания последовательного поиска с помощью вывода ключевого слова BREAK из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7943aa916ccee4b738fce0ebaa24ff565ea2a3"/>
    <w:p>
      <w:pPr>
        <w:pStyle w:val="Heading1"/>
      </w:pPr>
      <w:r>
        <w:t xml:space="preserve">[I128-1919] Добавлена возможность прерывания последовательного поиска с помощью вывода ключевого слова BREAK из формата.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12:41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20"/>
    <w:p>
      <w:pPr>
        <w:pStyle w:val="Heading3"/>
      </w:pPr>
      <w:r>
        <w:t xml:space="preserve">1.1. 🔗 Соответствует задача: I128-1920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[I128-1920]</w:t>
        </w:r>
      </w:hyperlink>
      <w:r>
        <w:t xml:space="preserve"> </w:t>
      </w:r>
      <w:r>
        <w:t xml:space="preserve">Добавлена возможность прерывания последовательного поиска с помощью вывода ключевого слова BREAK из формата.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[I128-1919] Добавлена возможность прерывания последовательного поиска с помощью вывода ключевого слова BREAK из формата.</dc:title>
  <dc:creator/>
  <cp:keywords/>
  <dcterms:created xsi:type="dcterms:W3CDTF">2026-10-02T18:30:04Z</dcterms:created>
  <dcterms:modified xsi:type="dcterms:W3CDTF">2026-10-02T18:30:04Z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