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[I128-2209]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bf71da16539a7c87607fce2c94833b91008550"/>
    <w:p>
      <w:pPr>
        <w:pStyle w:val="Heading1"/>
      </w:pPr>
      <w:r>
        <w:t xml:space="preserve">[I128-2209]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6" w:name="causes-ibk-325"/>
    <w:p>
      <w:pPr>
        <w:pStyle w:val="Heading3"/>
      </w:pPr>
      <w:r>
        <w:t xml:space="preserve">1.1. 🔗 causes: IBK-325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[IBK-325]</w:t>
        </w:r>
      </w:hyperlink>
      <w:r>
        <w:t xml:space="preserve"> </w:t>
      </w:r>
      <w:r>
        <w:t xml:space="preserve">Создание подсистемы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6"/>
    <w:bookmarkStart w:id="18" w:name="соответствует-задача-i128-2235"/>
    <w:p>
      <w:pPr>
        <w:pStyle w:val="Heading3"/>
      </w:pPr>
      <w:r>
        <w:t xml:space="preserve">1.2. 🔗 Соответствует задача: I128-2235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[I128-2235]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[I128-2209] Подсистема управления заявками на продление срока возврата издания пользователем</dc:title>
  <dc:creator/>
  <cp:keywords/>
  <dcterms:created xsi:type="dcterms:W3CDTF">2026-10-02T18:29:48Z</dcterms:created>
  <dcterms:modified xsi:type="dcterms:W3CDTF">2026-10-02T18:29:48Z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