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[I128-1813] 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210c91aa3012757375ba2111c5f5742a58e6d"/>
    <w:p>
      <w:pPr>
        <w:pStyle w:val="Heading1"/>
      </w:pPr>
      <w:r>
        <w:t xml:space="preserve">[I128-1813] Протоколирование действий клиента в АРМе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Linux, АРМ Администратор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Help/Admin64Server/ClientActionLog</w:t>
      </w:r>
      <w:r>
        <w:t xml:space="preserve"> </w:t>
      </w:r>
      <w:r>
        <w:t xml:space="preserve">- протоколирование действий клиента в АРМе Администратор.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Help/Admin64Server/Root</w:t>
      </w:r>
      <w:r>
        <w:t xml:space="preserve"> </w:t>
      </w:r>
      <w:r>
        <w:t xml:space="preserve">- новый раздел подключен к дереву документации АРМа Администратор.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Help/Admin64Server/Purpose</w:t>
      </w:r>
      <w:r>
        <w:t xml:space="preserve"> </w:t>
      </w:r>
      <w:r>
        <w:t xml:space="preserve">- добавлена ссылка на описание протоколирования.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Help/Admin64Server/Profile</w:t>
      </w:r>
      <w:r>
        <w:t xml:space="preserve"> </w:t>
      </w:r>
      <w:r>
        <w:t xml:space="preserve">- добавлен параметр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о протоколировании действий клиента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 В разделе описано включение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, состав записи протокола, коды действий, просмотр записей через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, 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и очистка протокола заданием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В документацию включен снимок формы выбора базы данных, через которую администратор открывает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1"/>
    <w:p>
      <w:pPr>
        <w:pStyle w:val="Heading3"/>
      </w:pPr>
      <w:r>
        <w:t xml:space="preserve">1.1. 🔗 Соответствует задача: I128-1611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[I128-1611]</w:t>
        </w:r>
      </w:hyperlink>
      <w:r>
        <w:t xml:space="preserve"> </w:t>
      </w:r>
      <w:r>
        <w:t xml:space="preserve">Протоколирования (логирования) действий клиента в АРМе Администратор (клиент)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[I128-1813] Протоколирование действий клиента в АРМе Администратор</dc:title>
  <dc:creator/>
  <cp:keywords/>
  <dcterms:created xsi:type="dcterms:W3CDTF">2026-10-06T12:55:38Z</dcterms:created>
  <dcterms:modified xsi:type="dcterms:W3CDTF">2026-10-06T12:55:38Z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