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[I128-1346] Левое боковое меню личного кабинета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99ca1f244b03bde4303b81dd068e9c1c5ebb5e"/>
    <w:p>
      <w:pPr>
        <w:pStyle w:val="Heading1"/>
      </w:pPr>
      <w:r>
        <w:t xml:space="preserve">[I128-1346] Левое боковое меню личного кабинета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Cabinet - Личный кабинет читателя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Cabinet/SideMenu</w:t>
      </w:r>
      <w:r>
        <w:t xml:space="preserve"> </w:t>
      </w:r>
      <w:r>
        <w:t xml:space="preserve">- левое боковое меню личного кабинета: раскрытие панели, данные читателя, стандартные пункты кабинета, кнопка выхода, блок доступных АРМов и настройка источника меню.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бокового меню.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список пользовательских разделов дополнен ссылкой на</w:t>
      </w:r>
      <w:r>
        <w:t xml:space="preserve"> </w:t>
      </w:r>
      <w:r>
        <w:rPr>
          <w:rStyle w:val="VerbatimChar"/>
        </w:rPr>
        <w:t xml:space="preserve">Cabinet/SideMenu</w:t>
      </w:r>
      <w:r>
        <w:t xml:space="preserve">, уточнено описание настройки меню.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левому боковому меню личного кабинета читателя. Описано, как после входа отображаются данные читателя, как панель раскрывается кнопкой с тремя линиями, какие стандартные пункты доступны в меню и где расположены выход и блок АРМов. В раздел добавлено изображение раскрытой боковой панели.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79"/>
    <w:p>
      <w:pPr>
        <w:pStyle w:val="Heading3"/>
      </w:pPr>
      <w:r>
        <w:t xml:space="preserve">1.1. 🔗 Соответствует задача: I128-1179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[I128-1179]</w:t>
        </w:r>
      </w:hyperlink>
      <w:r>
        <w:t xml:space="preserve"> </w:t>
      </w:r>
      <w:r>
        <w:t xml:space="preserve">Изменение левого бокового меню личного кабинета читателя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[I128-1346] Левое боковое меню личного кабинета читателя</dc:title>
  <dc:creator/>
  <cp:keywords/>
  <dcterms:created xsi:type="dcterms:W3CDTF">2026-10-02T18:29:44Z</dcterms:created>
  <dcterms:modified xsi:type="dcterms:W3CDTF">2026-10-02T18:29:44Z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