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[I128-1168] Права на объект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61ec177e25b3b0b509f7ac7f3111f3f35e4"/>
    <w:p>
      <w:pPr>
        <w:pStyle w:val="Heading1"/>
      </w:pPr>
      <w:r>
        <w:t xml:space="preserve">[I128-1168] Права на объект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добавлено описание кнопки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в области управления списком записей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относится к действиям над выбранной записью списка. Пока строка списка не выбрана, кнопка скрыта. После выбора записи кнопка появляется на панели действий и открывает окно управления правами выбранного объекта.</w:t>
      </w:r>
      <w:r>
        <w:t xml:space="preserve"> </w:t>
      </w:r>
      <w:r>
        <w:t xml:space="preserve">- Добавлены изображения панели списка без выделенной записи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0"/>
    <w:p>
      <w:pPr>
        <w:pStyle w:val="Heading3"/>
      </w:pPr>
      <w:r>
        <w:t xml:space="preserve">1.1. 🔗 Соответствует задача: I128-890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[I128-890]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“Права на объект”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[I128-1168] Права на объект в списке записей</dc:title>
  <dc:creator/>
  <cp:keywords/>
  <dcterms:created xsi:type="dcterms:W3CDTF">2026-10-06T12:39:42Z</dcterms:created>
  <dcterms:modified xsi:type="dcterms:W3CDTF">2026-10-06T12:39:42Z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