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[I128-1082]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a982b326a003040ece41927ec23dde4f083a6"/>
    <w:p>
      <w:pPr>
        <w:pStyle w:val="Heading1"/>
      </w:pPr>
      <w:r>
        <w:t xml:space="preserve">[I128-1082]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уточнено,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штрих-коды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уточнено, что настройка проверки фонда ищет экземпляры не только по штрих-коду,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Help</w:t>
      </w:r>
      <w:r>
        <w:rPr>
          <w:strike/>
        </w:rPr>
        <w:t xml:space="preserve">документация по проверке фонда теперь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[I128-1082] Проверка фонда по штрих-кодам и инвентарным номерам</dc:title>
  <dc:creator/>
  <cp:keywords/>
  <dcterms:created xsi:type="dcterms:W3CDTF">2026-10-02T18:29:37Z</dcterms:created>
  <dcterms:modified xsi:type="dcterms:W3CDTF">2026-10-02T18:29:37Z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