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[I128-1502] Настройка провайдера данных недоступна при неотвечающем конечном адресе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9516ce09c5584bdc84152f2c1477c37336267"/>
    <w:p>
      <w:pPr>
        <w:pStyle w:val="Heading1"/>
      </w:pPr>
      <w:r>
        <w:t xml:space="preserve">[I128-1502] Настройка провайдера данных недоступна при неотвечающем конечном адресе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Окно настройки провайдера данных для БД не открывалось, если текущий endpoint, указанный в настройках провайдера этой БД, не отвечал. Из-за этого пользователь не мог изменить тип провайдера или адрес подключения.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Действия открытия формы настройки и сохранения параметров получали объект БД через обычный</w:t>
      </w:r>
      <w:r>
        <w:t xml:space="preserve"> </w:t>
      </w:r>
      <w:r>
        <w:rPr>
          <w:rStyle w:val="VerbatimChar"/>
        </w:rPr>
        <w:t xml:space="preserve">i128f::GetDb()</w:t>
      </w:r>
      <w:r>
        <w:t xml:space="preserve">. При наличии индивидуального не-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provider в ini БД этот путь пытался подключить настроенный provider и завершался ошибкой до чтения или записи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административной настройки провайдера добавлен отдельный способ получения объекта БД через корневой провайдер. Он читает конфигурационные файлы БД и применяет ini-настройки, но не подключает индивидуальный provider редактируемой БД. Открытие формы и сохранение настроек провайдера переведены на этот способ.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I128-1502: Открывать настройки провайдера через корневой провайдер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[I128-1502] Настройка провайдера данных недоступна при неотвечающем конечном адресе провайдера</dc:title>
  <dc:creator/>
  <cp:keywords/>
  <dcterms:created xsi:type="dcterms:W3CDTF">2026-10-06T12:48:43Z</dcterms:created>
  <dcterms:modified xsi:type="dcterms:W3CDTF">2026-10-06T12:48:43Z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