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[I128-2174] Доступ к модулю Ini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d65e03c62047bfd38b8465ef0798d27a21184f"/>
    <w:p>
      <w:pPr>
        <w:pStyle w:val="Heading1"/>
      </w:pPr>
      <w:r>
        <w:t xml:space="preserve">[I128-2174] Доступ к модулю Ini через 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02:07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Ini в интеграциях и настройках.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Ini/GetInstance. Раздел подключен из Ini/Root.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получении экземпляра модуля Ini через Ini::getInstance(). Описано, что метод возвращает типизированный объект класса Ini через общий механизм загрузки модулей, сохраняет совместимость с UseModule(</w:t>
      </w:r>
      <w:r>
        <w:t xml:space="preserve">‘Ini’</w:t>
      </w:r>
      <w:r>
        <w:t xml:space="preserve">) и помогает IDE видеть методы модуля.</w:t>
      </w:r>
    </w:p>
    <w:p>
      <w:pPr>
        <w:pStyle w:val="BodyText"/>
      </w:pPr>
      <w:r>
        <w:t xml:space="preserve">Раздел поясняет, что Ini::getInstance() не создает новый объект ObjectDataIni и не загружает INI-файл. Для работы с конкретным INI используется объект, созданный через GetNew().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метод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?id=Help/Show&amp;m=Ini/GetInstance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70"/>
    <w:p>
      <w:pPr>
        <w:pStyle w:val="Heading3"/>
      </w:pPr>
      <w:r>
        <w:t xml:space="preserve">1.1. 🔗 Соответствует задача: I128-2170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[I128-2170]</w:t>
        </w:r>
      </w:hyperlink>
      <w:r>
        <w:t xml:space="preserve"> </w:t>
      </w:r>
      <w:r>
        <w:t xml:space="preserve">Доступность модуля Ini через Ini::getInstance()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[I128-2174] Доступ к модулю Ini через getInstance</dc:title>
  <dc:creator/>
  <cp:keywords/>
  <dcterms:created xsi:type="dcterms:W3CDTF">2026-10-06T11:31:52Z</dcterms:created>
  <dcterms:modified xsi:type="dcterms:W3CDTF">2026-10-06T11:31:52Z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