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[I128-2387] Документировать ссылки по статьям и номерам журналов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01a912e39184b5cd76959604f65fe5095dcad"/>
    <w:p>
      <w:pPr>
        <w:pStyle w:val="Heading1"/>
      </w:pPr>
      <w:r>
        <w:t xml:space="preserve">[I128-2387] Документировать ссылки по статьям и номерам журналов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18:31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в описании таблицы слияний добавлено пояснение по ссылкам и фильтрам для связанных шифров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в таблице слияний можно открыть связанные записи журнала, номера журнала или статьи в Электронном каталоге, а также отфильтровать таблицу по выбранному шифру через служебные ссылки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9"/>
    <w:p>
      <w:pPr>
        <w:pStyle w:val="Heading3"/>
      </w:pPr>
      <w:r>
        <w:t xml:space="preserve">1.1. 🔗 Соответствует задача: I128-2369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[I128-2369]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[I128-2387] Документировать ссылки по статьям и номерам журналов в таблице слияний</dc:title>
  <dc:creator/>
  <cp:keywords/>
  <dcterms:created xsi:type="dcterms:W3CDTF">2026-10-06T12:32:37Z</dcterms:created>
  <dcterms:modified xsi:type="dcterms:W3CDTF">2026-10-06T12:32:37Z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