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[I128-1174] Просмотр содержания найденной записи в АРМ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78fe4d45826da0fc4430199898e92a5bbb489"/>
    <w:p>
      <w:pPr>
        <w:pStyle w:val="Heading1"/>
      </w:pPr>
      <w:r>
        <w:t xml:space="preserve">[I128-1174] Просмотр содержания найденной записи в АРМ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добавлено описание действия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для найденной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скрыта, пока в списке результатов не выделена запись. После выбора библиографической записи кнопка появляется на панели действий и открывает окно содержания или оглавления, если эти данные заполнены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6"/>
    <w:p>
      <w:pPr>
        <w:pStyle w:val="Heading3"/>
      </w:pPr>
      <w:r>
        <w:t xml:space="preserve">1.1. 🔗 Соответствует задача: I128-896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[I128-896]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“Содержание”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[I128-1174] Просмотр содержания найденной записи в АРМ Каталогизаторе</dc:title>
  <dc:creator/>
  <cp:keywords/>
  <dcterms:created xsi:type="dcterms:W3CDTF">2026-10-06T12:32:55Z</dcterms:created>
  <dcterms:modified xsi:type="dcterms:W3CDTF">2026-10-06T12:32:55Z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