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[I128-2138] панель оперативных режимов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i128-2138-панель-оперативных-режимов"/>
    <w:p>
      <w:pPr>
        <w:pStyle w:val="Heading1"/>
      </w:pPr>
      <w:r>
        <w:t xml:space="preserve">[I128-2138] панель оперативных режимов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само окно и его тест хочется сделать покрупнее пока мелковато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3898900" cy="1320800"/>
            <wp:effectExtent b="0" l="0" r="0" t="0"/>
            <wp:docPr descr="Рисунок 1 - image-2026-02-16-17-44-02-731.png" title="image-2026-02-16-17-44-02-731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4_02_73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98900" cy="1320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image-2026-02-16-17-44-02-731.png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555625"/>
            <wp:effectExtent b="0" l="0" r="0" t="0"/>
            <wp:docPr descr="Рисунок 2 - image-2026-02-16-17-45-04-383.png" title="image-2026-02-16-17-45-04-383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8/attachments/image_2026_02_16_17_45_04_383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556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image-2026-02-16-17-45-04-383.png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[I128-2138] панель оперативных режимов</dc:title>
  <dc:creator/>
  <cp:keywords/>
  <dcterms:created xsi:type="dcterms:W3CDTF">2026-10-10T00:19:40Z</dcterms:created>
  <dcterms:modified xsi:type="dcterms:W3CDTF">2026-10-10T00:19:40Z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