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индивидуальных авторов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авторитетный-файл-индивидуальных-авторов"/>
    <w:p>
      <w:pPr>
        <w:pStyle w:val="Heading1"/>
      </w:pPr>
      <w:r>
        <w:t xml:space="preserve">Авторитетный файл индивидуальных авторов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ведёт авторитетные записи индивидуальных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 открываются через полевой редактор и могут использоваться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индивидуальных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поиска, используемый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GetNewAthra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используются как контролируемый источник имён персональных авторов и связанных вариантов заголовка.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ATHRA</w:t>
        </w:r>
      </w:hyperlink>
      <w:r>
        <w:t xml:space="preserve">.</w:t>
      </w:r>
    </w:p>
    <w:bookmarkEnd w:id="10"/>
    <w:bookmarkStart w:id="13" w:name="признак-иностранного-агента"/>
    <w:p>
      <w:pPr>
        <w:pStyle w:val="Heading2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11" w:name="как-работает-признак"/>
    <w:p>
      <w:pPr>
        <w:pStyle w:val="Heading3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11"/>
    <w:bookmarkStart w:id="12" w:name="что-проверять-при-редактировании"/>
    <w:p>
      <w:pPr>
        <w:pStyle w:val="Heading3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A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A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индивидуальных авторов</dc:title>
  <dc:creator/>
  <cp:keywords/>
  <dcterms:created xsi:type="dcterms:W3CDTF">2026-10-10T01:55:48Z</dcterms:created>
  <dcterms:modified xsi:type="dcterms:W3CDTF">2026-10-10T01:55:48Z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