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Ядро доступа к ИРБИС64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54" w:name="ядро-доступа-к-ирбис64"/>
    <w:p>
      <w:pPr>
        <w:pStyle w:val="Heading1"/>
      </w:pPr>
      <w:r>
        <w:t xml:space="preserve">Ядро доступа к ИРБИС64</w:t>
      </w:r>
    </w:p>
    <w:p>
      <w:pPr>
        <w:pStyle w:val="FirstParagraph"/>
      </w:pPr>
      <w:r>
        <w:t xml:space="preserve">Модуль</w:t>
      </w:r>
      <w:r>
        <w:t xml:space="preserve"> </w:t>
      </w:r>
      <w:r>
        <w:rPr>
          <w:rStyle w:val="VerbatimChar"/>
        </w:rPr>
        <w:t xml:space="preserve">i128f</w:t>
      </w:r>
      <w:r>
        <w:t xml:space="preserve"> </w:t>
      </w:r>
      <w:r>
        <w:t xml:space="preserve">является центральным адаптером ИРБИС 128 к данным и серверу ИРБИС64. Он инициализирует корневой провайдер, открывает базы, читает</w:t>
      </w:r>
      <w:r>
        <w:t xml:space="preserve"> </w:t>
      </w:r>
      <w:r>
        <w:rPr>
          <w:rStyle w:val="VerbatimChar"/>
        </w:rPr>
        <w:t xml:space="preserve">irbis_server.ini</w:t>
      </w:r>
      <w:r>
        <w:t xml:space="preserve">, возвращает объекты баз данных, выполняет поиск, форматирование, пакетную обработку записей и расшифровку кодов ошибок.</w:t>
      </w:r>
    </w:p>
    <w:p>
      <w:pPr>
        <w:pStyle w:val="BodyText"/>
      </w:pPr>
      <w:r>
        <w:t xml:space="preserve">Модуль также содержит каталог</w:t>
      </w:r>
      <w:r>
        <w:t xml:space="preserve"> </w:t>
      </w:r>
      <w:r>
        <w:rPr>
          <w:rStyle w:val="VerbatimChar"/>
        </w:rPr>
        <w:t xml:space="preserve">Distr</w:t>
      </w:r>
      <w:r>
        <w:t xml:space="preserve"> </w:t>
      </w:r>
      <w:r>
        <w:t xml:space="preserve">с поставкой серверной части, клиентских утилит, типовых баз, форматов, рабочих листов, справочников и документации ИРБИС64. В Help описывается роль этой поставки в системе, а не полный перечень файлов.</w:t>
      </w:r>
    </w:p>
    <w:bookmarkStart w:id="12" w:name="назначение-модуля-i128f"/>
    <w:p>
      <w:pPr>
        <w:pStyle w:val="Heading2"/>
      </w:pPr>
      <w:r>
        <w:t xml:space="preserve">Назначение модуля i128f</w:t>
      </w:r>
    </w:p>
    <w:p>
      <w:pPr>
        <w:pStyle w:val="FirstParagraph"/>
      </w:pPr>
      <w:r>
        <w:rPr>
          <w:rStyle w:val="VerbatimChar"/>
        </w:rPr>
        <w:t xml:space="preserve">i128f</w:t>
      </w:r>
      <w:r>
        <w:t xml:space="preserve"> </w:t>
      </w:r>
      <w:r>
        <w:t xml:space="preserve">связывает модули ИРБИС 128 с базами и серверной инфраструктурой ИРБИС64. Через него большинство прикладных модулей получают доступ к объектам баз данных, системным INI-файлам, форматированию записей, поиску и массовой обработке.</w:t>
      </w:r>
    </w:p>
    <w:bookmarkStart w:id="9" w:name="основные-сценарии"/>
    <w:p>
      <w:pPr>
        <w:pStyle w:val="Heading3"/>
      </w:pPr>
      <w:r>
        <w:t xml:space="preserve">1. Основные сценарии</w:t>
      </w:r>
    </w:p>
    <w:p>
      <w:pPr>
        <w:pStyle w:val="Compact"/>
        <w:numPr>
          <w:ilvl w:val="0"/>
          <w:numId w:val="1001"/>
        </w:numPr>
      </w:pPr>
      <w:r>
        <w:t xml:space="preserve">получить общий экземпляр модуля через</w:t>
      </w:r>
      <w:r>
        <w:t xml:space="preserve"> </w:t>
      </w:r>
      <w:r>
        <w:rPr>
          <w:rStyle w:val="VerbatimChar"/>
        </w:rPr>
        <w:t xml:space="preserve">i128f::getInstance()</w:t>
      </w:r>
      <w:r>
        <w:t xml:space="preserve"> </w:t>
      </w:r>
      <w:r>
        <w:t xml:space="preserve">или</w:t>
      </w:r>
      <w:r>
        <w:t xml:space="preserve"> </w:t>
      </w:r>
      <w:r>
        <w:rPr>
          <w:rStyle w:val="VerbatimChar"/>
        </w:rPr>
        <w:t xml:space="preserve">UseModule('i128f')</w:t>
      </w:r>
      <w:r>
        <w:t xml:space="preserve">;</w:t>
      </w:r>
    </w:p>
    <w:p>
      <w:pPr>
        <w:pStyle w:val="Compact"/>
        <w:numPr>
          <w:ilvl w:val="0"/>
          <w:numId w:val="1001"/>
        </w:numPr>
      </w:pPr>
      <w:r>
        <w:t xml:space="preserve">подключить корневой провайдер ИРБИС64 при старте системы;</w:t>
      </w:r>
    </w:p>
    <w:p>
      <w:pPr>
        <w:pStyle w:val="Compact"/>
        <w:numPr>
          <w:ilvl w:val="0"/>
          <w:numId w:val="1001"/>
        </w:numPr>
      </w:pPr>
      <w:r>
        <w:t xml:space="preserve">открыть базу данных по мнемоническому имени через</w:t>
      </w:r>
      <w:r>
        <w:t xml:space="preserve"> </w:t>
      </w:r>
      <w:r>
        <w:rPr>
          <w:rStyle w:val="VerbatimChar"/>
        </w:rPr>
        <w:t xml:space="preserve">GetDb</w:t>
      </w:r>
      <w:r>
        <w:t xml:space="preserve"> </w:t>
      </w:r>
      <w:r>
        <w:t xml:space="preserve">или</w:t>
      </w:r>
      <w:r>
        <w:t xml:space="preserve"> </w:t>
      </w:r>
      <w:r>
        <w:rPr>
          <w:rStyle w:val="VerbatimChar"/>
        </w:rPr>
        <w:t xml:space="preserve">OpenDbByMnemonicName</w:t>
      </w:r>
      <w:r>
        <w:t xml:space="preserve">;</w:t>
      </w:r>
    </w:p>
    <w:p>
      <w:pPr>
        <w:pStyle w:val="Compact"/>
        <w:numPr>
          <w:ilvl w:val="0"/>
          <w:numId w:val="1001"/>
        </w:numPr>
      </w:pPr>
      <w:r>
        <w:t xml:space="preserve">прочитать и объединить настройки ARM, базы и</w:t>
      </w:r>
      <w:r>
        <w:t xml:space="preserve"> </w:t>
      </w:r>
      <w:r>
        <w:rPr>
          <w:rStyle w:val="VerbatimChar"/>
        </w:rPr>
        <w:t xml:space="preserve">irbis_server.ini</w:t>
      </w:r>
      <w:r>
        <w:t xml:space="preserve">;</w:t>
      </w:r>
    </w:p>
    <w:p>
      <w:pPr>
        <w:pStyle w:val="Compact"/>
        <w:numPr>
          <w:ilvl w:val="0"/>
          <w:numId w:val="1001"/>
        </w:numPr>
      </w:pPr>
      <w:r>
        <w:t xml:space="preserve">получить файл из базы или кэша</w:t>
      </w:r>
      <w:r>
        <w:t xml:space="preserve"> </w:t>
      </w:r>
      <w:r>
        <w:rPr>
          <w:rStyle w:val="VerbatimChar"/>
        </w:rPr>
        <w:t xml:space="preserve">DATAIS</w:t>
      </w:r>
      <w:r>
        <w:t xml:space="preserve">;</w:t>
      </w:r>
    </w:p>
    <w:p>
      <w:pPr>
        <w:pStyle w:val="Compact"/>
        <w:numPr>
          <w:ilvl w:val="0"/>
          <w:numId w:val="1001"/>
        </w:numPr>
      </w:pPr>
      <w:r>
        <w:t xml:space="preserve">найти первую запись или набор записей по поисковому выражению;</w:t>
      </w:r>
    </w:p>
    <w:p>
      <w:pPr>
        <w:pStyle w:val="Compact"/>
        <w:numPr>
          <w:ilvl w:val="0"/>
          <w:numId w:val="1001"/>
        </w:numPr>
      </w:pPr>
      <w:r>
        <w:t xml:space="preserve">выполнить функцию для каждой записи результата поиска через</w:t>
      </w:r>
      <w:r>
        <w:t xml:space="preserve"> </w:t>
      </w:r>
      <w:r>
        <w:rPr>
          <w:rStyle w:val="VerbatimChar"/>
        </w:rPr>
        <w:t xml:space="preserve">ForEachRecord</w:t>
      </w:r>
      <w:r>
        <w:t xml:space="preserve">;</w:t>
      </w:r>
    </w:p>
    <w:p>
      <w:pPr>
        <w:pStyle w:val="Compact"/>
        <w:numPr>
          <w:ilvl w:val="0"/>
          <w:numId w:val="1001"/>
        </w:numPr>
      </w:pPr>
      <w:r>
        <w:t xml:space="preserve">выполнить обработку связанных записей через</w:t>
      </w:r>
      <w:r>
        <w:t xml:space="preserve"> </w:t>
      </w:r>
      <w:r>
        <w:rPr>
          <w:rStyle w:val="VerbatimChar"/>
        </w:rPr>
        <w:t xml:space="preserve">ForEachLinked</w:t>
      </w:r>
      <w:r>
        <w:t xml:space="preserve">;</w:t>
      </w:r>
    </w:p>
    <w:p>
      <w:pPr>
        <w:pStyle w:val="Compact"/>
        <w:numPr>
          <w:ilvl w:val="0"/>
          <w:numId w:val="1001"/>
        </w:numPr>
      </w:pPr>
      <w:r>
        <w:t xml:space="preserve">отформатировать записи через форматы ИРБИС 128;</w:t>
      </w:r>
    </w:p>
    <w:p>
      <w:pPr>
        <w:pStyle w:val="Compact"/>
        <w:numPr>
          <w:ilvl w:val="0"/>
          <w:numId w:val="1001"/>
        </w:numPr>
      </w:pPr>
      <w:r>
        <w:t xml:space="preserve">создать или удалить записи и базы служебными методами;</w:t>
      </w:r>
    </w:p>
    <w:p>
      <w:pPr>
        <w:pStyle w:val="Compact"/>
        <w:numPr>
          <w:ilvl w:val="0"/>
          <w:numId w:val="1001"/>
        </w:numPr>
      </w:pPr>
      <w:r>
        <w:t xml:space="preserve">преобразовать коды ошибок ИРБИС в пользовательский русский текст.</w:t>
      </w:r>
    </w:p>
    <w:bookmarkEnd w:id="9"/>
    <w:bookmarkStart w:id="10" w:name="важные-зависимости"/>
    <w:p>
      <w:pPr>
        <w:pStyle w:val="Heading3"/>
      </w:pPr>
      <w:r>
        <w:t xml:space="preserve">2. Важные зависимости</w:t>
      </w:r>
    </w:p>
    <w:p>
      <w:pPr>
        <w:pStyle w:val="FirstParagraph"/>
      </w:pPr>
      <w:r>
        <w:t xml:space="preserve">Модуль использует</w:t>
      </w:r>
      <w:r>
        <w:t xml:space="preserve"> </w:t>
      </w:r>
      <w:r>
        <w:rPr>
          <w:rStyle w:val="VerbatimChar"/>
        </w:rPr>
        <w:t xml:space="preserve">ObjectModule</w:t>
      </w:r>
      <w:r>
        <w:t xml:space="preserve">,</w:t>
      </w:r>
      <w:r>
        <w:t xml:space="preserve"> </w:t>
      </w:r>
      <w:r>
        <w:rPr>
          <w:rStyle w:val="VerbatimChar"/>
        </w:rPr>
        <w:t xml:space="preserve">SaveTask</w:t>
      </w:r>
      <w:r>
        <w:t xml:space="preserve">,</w:t>
      </w:r>
      <w:r>
        <w:t xml:space="preserve"> </w:t>
      </w:r>
      <w:r>
        <w:rPr>
          <w:rStyle w:val="VerbatimChar"/>
        </w:rPr>
        <w:t xml:space="preserve">Ini</w:t>
      </w:r>
      <w:r>
        <w:t xml:space="preserve">,</w:t>
      </w:r>
      <w:r>
        <w:t xml:space="preserve"> </w:t>
      </w:r>
      <w:r>
        <w:rPr>
          <w:rStyle w:val="VerbatimChar"/>
        </w:rPr>
        <w:t xml:space="preserve">Database</w:t>
      </w:r>
      <w:r>
        <w:t xml:space="preserve">,</w:t>
      </w:r>
      <w:r>
        <w:t xml:space="preserve"> </w:t>
      </w:r>
      <w:r>
        <w:rPr>
          <w:rStyle w:val="VerbatimChar"/>
        </w:rPr>
        <w:t xml:space="preserve">Opt</w:t>
      </w:r>
      <w:r>
        <w:t xml:space="preserve">,</w:t>
      </w:r>
      <w:r>
        <w:t xml:space="preserve"> </w:t>
      </w:r>
      <w:r>
        <w:rPr>
          <w:rStyle w:val="VerbatimChar"/>
        </w:rPr>
        <w:t xml:space="preserve">Mnu</w:t>
      </w:r>
      <w:r>
        <w:t xml:space="preserve">,</w:t>
      </w:r>
      <w:r>
        <w:t xml:space="preserve"> </w:t>
      </w:r>
      <w:r>
        <w:rPr>
          <w:rStyle w:val="VerbatimChar"/>
        </w:rPr>
        <w:t xml:space="preserve">General</w:t>
      </w:r>
      <w:r>
        <w:t xml:space="preserve">,</w:t>
      </w:r>
      <w:r>
        <w:t xml:space="preserve"> </w:t>
      </w:r>
      <w:r>
        <w:rPr>
          <w:rStyle w:val="VerbatimChar"/>
        </w:rPr>
        <w:t xml:space="preserve">WIrbis</w:t>
      </w:r>
      <w:r>
        <w:t xml:space="preserve"> </w:t>
      </w:r>
      <w:r>
        <w:t xml:space="preserve">и один из провайдеров доступа к ИРБИС64.</w:t>
      </w:r>
    </w:p>
    <w:p>
      <w:pPr>
        <w:pStyle w:val="BodyText"/>
      </w:pPr>
      <w:r>
        <w:t xml:space="preserve">Открытая база кэшируется внутри модуля. Если база первый раз открыта в режиме только чтения через имя с префиксом</w:t>
      </w:r>
      <w:r>
        <w:t xml:space="preserve"> </w:t>
      </w:r>
      <w:r>
        <w:rPr>
          <w:rStyle w:val="VerbatimChar"/>
        </w:rPr>
        <w:t xml:space="preserve">-</w:t>
      </w:r>
      <w:r>
        <w:t xml:space="preserve">, дальнейшие обращения к этой базе используют уже созданный объект.</w:t>
      </w:r>
    </w:p>
    <w:bookmarkEnd w:id="10"/>
    <w:bookmarkStart w:id="11" w:name="служебные-функции-__call"/>
    <w:p>
      <w:pPr>
        <w:pStyle w:val="Heading3"/>
      </w:pPr>
      <w:r>
        <w:t xml:space="preserve">3. Служебные функции</w:t>
      </w:r>
      <w:r>
        <w:t xml:space="preserve"> </w:t>
      </w:r>
      <w:r>
        <w:rPr>
          <w:rStyle w:val="VerbatimChar"/>
        </w:rPr>
        <w:t xml:space="preserve">__call</w:t>
      </w:r>
    </w:p>
    <w:p>
      <w:pPr>
        <w:pStyle w:val="Compact"/>
        <w:numPr>
          <w:ilvl w:val="0"/>
          <w:numId w:val="1002"/>
        </w:numPr>
      </w:pPr>
      <w:r>
        <w:rPr>
          <w:rStyle w:val="VerbatimChar"/>
        </w:rPr>
        <w:t xml:space="preserve">SimpleForm</w:t>
      </w:r>
      <w:r>
        <w:t xml:space="preserve"> </w:t>
      </w:r>
      <w:r>
        <w:t xml:space="preserve">возвращает клиентский код старой ExtJS-формы;</w:t>
      </w:r>
    </w:p>
    <w:p>
      <w:pPr>
        <w:pStyle w:val="Compact"/>
        <w:numPr>
          <w:ilvl w:val="0"/>
          <w:numId w:val="1002"/>
        </w:numPr>
      </w:pPr>
      <w:r>
        <w:rPr>
          <w:rStyle w:val="VerbatimChar"/>
        </w:rPr>
        <w:t xml:space="preserve">SaveTaskExec</w:t>
      </w:r>
      <w:r>
        <w:t xml:space="preserve"> </w:t>
      </w:r>
      <w:r>
        <w:t xml:space="preserve">выполняет пакет сохранения записей из объекта</w:t>
      </w:r>
      <w:r>
        <w:t xml:space="preserve"> </w:t>
      </w:r>
      <w:r>
        <w:rPr>
          <w:rStyle w:val="VerbatimChar"/>
        </w:rPr>
        <w:t xml:space="preserve">SaveTask</w:t>
      </w:r>
      <w:r>
        <w:t xml:space="preserve">;</w:t>
      </w:r>
    </w:p>
    <w:p>
      <w:pPr>
        <w:pStyle w:val="Compact"/>
        <w:numPr>
          <w:ilvl w:val="0"/>
          <w:numId w:val="1002"/>
        </w:numPr>
      </w:pPr>
      <w:r>
        <w:rPr>
          <w:rStyle w:val="VerbatimChar"/>
        </w:rPr>
        <w:t xml:space="preserve">Utf8ToRtf</w:t>
      </w:r>
      <w:r>
        <w:t xml:space="preserve"> </w:t>
      </w:r>
      <w:r>
        <w:t xml:space="preserve">преобразует Unicode-символы в RTF-последовательности;</w:t>
      </w:r>
    </w:p>
    <w:p>
      <w:pPr>
        <w:pStyle w:val="Compact"/>
        <w:numPr>
          <w:ilvl w:val="0"/>
          <w:numId w:val="1002"/>
        </w:numPr>
      </w:pPr>
      <w:r>
        <w:rPr>
          <w:rStyle w:val="VerbatimChar"/>
        </w:rPr>
        <w:t xml:space="preserve">FER_Preload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FER_Download</w:t>
      </w:r>
      <w:r>
        <w:t xml:space="preserve"> </w:t>
      </w:r>
      <w:r>
        <w:t xml:space="preserve">предварительно загружают большие результаты поиска по порциям во временные SID-файлы.</w:t>
      </w:r>
    </w:p>
    <w:p>
      <w:pPr>
        <w:pStyle w:val="FirstParagraph"/>
      </w:pPr>
      <w:r>
        <w:t xml:space="preserve">Эти функции поддерживают старые интерфейсы и массовые операции. Их нужно вызывать только в контексте соответствующих сценариев, потому что они работают с HTTP-параметрами, SID-файлами и текущими настройками доступа к базам.</w:t>
      </w:r>
    </w:p>
    <w:bookmarkEnd w:id="11"/>
    <w:bookmarkEnd w:id="12"/>
    <w:bookmarkStart w:id="18" w:name="методы-класса-i128f"/>
    <w:p>
      <w:pPr>
        <w:pStyle w:val="Heading2"/>
      </w:pPr>
      <w:r>
        <w:t xml:space="preserve">Методы класса i128f</w:t>
      </w:r>
    </w:p>
    <w:p>
      <w:pPr>
        <w:pStyle w:val="FirstParagraph"/>
      </w:pPr>
      <w:r>
        <w:t xml:space="preserve">Раздел описывает основные методы модуля</w:t>
      </w:r>
      <w:r>
        <w:t xml:space="preserve"> </w:t>
      </w:r>
      <w:r>
        <w:rPr>
          <w:rStyle w:val="VerbatimChar"/>
        </w:rPr>
        <w:t xml:space="preserve">i128f</w:t>
      </w:r>
      <w:r>
        <w:t xml:space="preserve">, доступные через</w:t>
      </w:r>
      <w:r>
        <w:t xml:space="preserve"> </w:t>
      </w:r>
      <w:r>
        <w:rPr>
          <w:rStyle w:val="VerbatimChar"/>
        </w:rPr>
        <w:t xml:space="preserve">UseModule('i128f')-&gt;...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i128f::getInstance()-&gt;...</w:t>
      </w:r>
      <w:r>
        <w:t xml:space="preserve">.</w:t>
      </w:r>
    </w:p>
    <w:p>
      <w:pPr>
        <w:pStyle w:val="BodyText"/>
      </w:pPr>
      <w:r>
        <w:t xml:space="preserve">После переноса внешних функций в класс модуля большинство пользовательских точек вызова больше не хранится в</w:t>
      </w:r>
      <w:r>
        <w:t xml:space="preserve"> </w:t>
      </w:r>
      <w:r>
        <w:rPr>
          <w:rStyle w:val="VerbatimChar"/>
        </w:rPr>
        <w:t xml:space="preserve">modules/i128f/__call</w:t>
      </w:r>
      <w:r>
        <w:t xml:space="preserve">. Это уменьшает накладные расходы на динамическую загрузку функций и оставляет прежний способ обращения к модулю через</w:t>
      </w:r>
      <w:r>
        <w:t xml:space="preserve"> </w:t>
      </w:r>
      <w:r>
        <w:rPr>
          <w:rStyle w:val="VerbatimChar"/>
        </w:rPr>
        <w:t xml:space="preserve">UseModule('i128f')</w:t>
      </w:r>
      <w:r>
        <w:t xml:space="preserve">.</w:t>
      </w:r>
    </w:p>
    <w:bookmarkStart w:id="13" w:name="получение-экземпляра-и-подключение"/>
    <w:p>
      <w:pPr>
        <w:pStyle w:val="Heading3"/>
      </w:pPr>
      <w:r>
        <w:t xml:space="preserve">1. Получение экземпляра и подключение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2640"/>
        <w:gridCol w:w="2640"/>
        <w:gridCol w:w="264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Метод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  <w:tc>
          <w:tcPr/>
          <w:p>
            <w:pPr>
              <w:pStyle w:val="Compact"/>
            </w:pPr>
            <w:r>
              <w:t xml:space="preserve">Возвращаемое значение и особенности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i128f::getInstance()</w:t>
            </w:r>
          </w:p>
        </w:tc>
        <w:tc>
          <w:tcPr/>
          <w:p>
            <w:pPr>
              <w:pStyle w:val="Compact"/>
            </w:pPr>
            <w:r>
              <w:t xml:space="preserve">Возвращает текущий объект модуля</w:t>
            </w:r>
            <w:r>
              <w:t xml:space="preserve"> </w:t>
            </w:r>
            <w:r>
              <w:rPr>
                <w:rStyle w:val="VerbatimChar"/>
              </w:rPr>
              <w:t xml:space="preserve">i128f</w:t>
            </w:r>
            <w:r>
              <w:t xml:space="preserve">.</w:t>
            </w:r>
          </w:p>
        </w:tc>
        <w:tc>
          <w:tcPr/>
          <w:p>
            <w:pPr>
              <w:pStyle w:val="Compact"/>
            </w:pPr>
            <w:r>
              <w:t xml:space="preserve">Эквивалентно</w:t>
            </w:r>
            <w:r>
              <w:t xml:space="preserve"> </w:t>
            </w:r>
            <w:r>
              <w:rPr>
                <w:rStyle w:val="VerbatimChar"/>
              </w:rPr>
              <w:t xml:space="preserve">UseModule('i128f')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Connect()</w:t>
            </w:r>
          </w:p>
        </w:tc>
        <w:tc>
          <w:tcPr/>
          <w:p>
            <w:pPr>
              <w:pStyle w:val="Compact"/>
            </w:pPr>
            <w:r>
              <w:t xml:space="preserve">Инициализирует корневой провайдер ИРБИС64 и читает</w:t>
            </w:r>
            <w:r>
              <w:t xml:space="preserve"> </w:t>
            </w:r>
            <w:r>
              <w:rPr>
                <w:rStyle w:val="VerbatimChar"/>
              </w:rPr>
              <w:t xml:space="preserve">irbis_server.ini</w:t>
            </w:r>
            <w:r>
              <w:t xml:space="preserve">, если файл доступен.</w:t>
            </w:r>
          </w:p>
        </w:tc>
        <w:tc>
          <w:tcPr/>
          <w:p>
            <w:pPr>
              <w:pStyle w:val="Compact"/>
            </w:pPr>
            <w:r>
              <w:t xml:space="preserve">Повторный вызов безопасен: если модуль уже подключен или подключается, метод сразу завершает работу.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GetRootDP()</w:t>
            </w:r>
          </w:p>
        </w:tc>
        <w:tc>
          <w:tcPr/>
          <w:p>
            <w:pPr>
              <w:pStyle w:val="Compact"/>
            </w:pPr>
            <w:r>
              <w:t xml:space="preserve">Возвращает основной провайдер доступа к ИРБИС64.</w:t>
            </w:r>
          </w:p>
        </w:tc>
        <w:tc>
          <w:tcPr/>
          <w:p>
            <w:pPr>
              <w:pStyle w:val="Compact"/>
            </w:pPr>
            <w:r>
              <w:t xml:space="preserve">Возвращает</w:t>
            </w:r>
            <w:r>
              <w:t xml:space="preserve"> </w:t>
            </w:r>
            <w:r>
              <w:rPr>
                <w:rStyle w:val="VerbatimChar"/>
              </w:rPr>
              <w:t xml:space="preserve">ObjectData</w:t>
            </w:r>
            <w:r>
              <w:t xml:space="preserve"> </w:t>
            </w:r>
            <w:r>
              <w:t xml:space="preserve">или</w:t>
            </w:r>
            <w:r>
              <w:t xml:space="preserve"> </w:t>
            </w:r>
            <w:r>
              <w:rPr>
                <w:rStyle w:val="VerbatimChar"/>
              </w:rPr>
              <w:t xml:space="preserve">null</w:t>
            </w:r>
            <w:r>
              <w:t xml:space="preserve">, если подключение еще не выполнено.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GetRootAdminDP()</w:t>
            </w:r>
          </w:p>
        </w:tc>
        <w:tc>
          <w:tcPr/>
          <w:p>
            <w:pPr>
              <w:pStyle w:val="Compact"/>
            </w:pPr>
            <w:r>
              <w:t xml:space="preserve">Служебный синоним</w:t>
            </w:r>
            <w:r>
              <w:t xml:space="preserve"> </w:t>
            </w:r>
            <w:r>
              <w:rPr>
                <w:rStyle w:val="VerbatimChar"/>
              </w:rPr>
              <w:t xml:space="preserve">GetRootDP()</w:t>
            </w:r>
            <w:r>
              <w:t xml:space="preserve">.</w:t>
            </w:r>
          </w:p>
        </w:tc>
        <w:tc>
          <w:tcPr/>
          <w:p>
            <w:pPr>
              <w:pStyle w:val="Compact"/>
            </w:pPr>
            <w:r>
              <w:t xml:space="preserve">Оставлен для совместимости старого кода.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AdmServerRestart()</w:t>
            </w:r>
          </w:p>
        </w:tc>
        <w:tc>
          <w:tcPr/>
          <w:p>
            <w:pPr>
              <w:pStyle w:val="Compact"/>
            </w:pPr>
            <w:r>
              <w:t xml:space="preserve">Перезапускает основной сервер ИРБИС64 через корневой провайдер.</w:t>
            </w:r>
          </w:p>
        </w:tc>
        <w:tc>
          <w:tcPr/>
          <w:p>
            <w:pPr>
              <w:pStyle w:val="Compact"/>
            </w:pPr>
            <w:r>
              <w:t xml:space="preserve">После команды перезапуска ожидает восстановления ответа</w:t>
            </w:r>
            <w:r>
              <w:t xml:space="preserve"> </w:t>
            </w:r>
            <w:r>
              <w:rPr>
                <w:rStyle w:val="VerbatimChar"/>
              </w:rPr>
              <w:t xml:space="preserve">Noop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GetServerIni()</w:t>
            </w:r>
          </w:p>
        </w:tc>
        <w:tc>
          <w:tcPr/>
          <w:p>
            <w:pPr>
              <w:pStyle w:val="Compact"/>
            </w:pPr>
            <w:r>
              <w:t xml:space="preserve">Возвращает объект настроек</w:t>
            </w:r>
            <w:r>
              <w:t xml:space="preserve"> </w:t>
            </w:r>
            <w:r>
              <w:rPr>
                <w:rStyle w:val="VerbatimChar"/>
              </w:rPr>
              <w:t xml:space="preserve">irbis_server.ini</w:t>
            </w:r>
            <w:r>
              <w:t xml:space="preserve">.</w:t>
            </w:r>
          </w:p>
        </w:tc>
        <w:tc>
          <w:tcPr/>
          <w:p>
            <w:pPr>
              <w:pStyle w:val="Compact"/>
            </w:pPr>
            <w:r>
              <w:t xml:space="preserve">Возвращает</w:t>
            </w:r>
            <w:r>
              <w:t xml:space="preserve"> </w:t>
            </w:r>
            <w:r>
              <w:rPr>
                <w:rStyle w:val="VerbatimChar"/>
              </w:rPr>
              <w:t xml:space="preserve">ObjectDataIni</w:t>
            </w:r>
            <w:r>
              <w:t xml:space="preserve"> </w:t>
            </w:r>
            <w:r>
              <w:t xml:space="preserve">или</w:t>
            </w:r>
            <w:r>
              <w:t xml:space="preserve"> </w:t>
            </w:r>
            <w:r>
              <w:rPr>
                <w:rStyle w:val="VerbatimChar"/>
              </w:rPr>
              <w:t xml:space="preserve">null</w:t>
            </w:r>
            <w:r>
              <w:t xml:space="preserve">, если файл настроек недоступен.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getServerValue($section, $param, $default)</w:t>
            </w:r>
          </w:p>
        </w:tc>
        <w:tc>
          <w:tcPr/>
          <w:p>
            <w:pPr>
              <w:pStyle w:val="Compact"/>
            </w:pPr>
            <w:r>
              <w:t xml:space="preserve">Читает отдельное значение из</w:t>
            </w:r>
            <w:r>
              <w:t xml:space="preserve"> </w:t>
            </w:r>
            <w:r>
              <w:rPr>
                <w:rStyle w:val="VerbatimChar"/>
              </w:rPr>
              <w:t xml:space="preserve">irbis_server.ini</w:t>
            </w:r>
            <w:r>
              <w:t xml:space="preserve">.</w:t>
            </w:r>
          </w:p>
        </w:tc>
        <w:tc>
          <w:tcPr/>
          <w:p>
            <w:pPr>
              <w:pStyle w:val="Compact"/>
            </w:pPr>
            <w:r>
              <w:t xml:space="preserve">Если</w:t>
            </w:r>
            <w:r>
              <w:t xml:space="preserve"> </w:t>
            </w:r>
            <w:r>
              <w:rPr>
                <w:rStyle w:val="VerbatimChar"/>
              </w:rPr>
              <w:t xml:space="preserve">irbis_server.ini</w:t>
            </w:r>
            <w:r>
              <w:t xml:space="preserve"> </w:t>
            </w:r>
            <w:r>
              <w:t xml:space="preserve">не загружен или значение отсутствует, возвращает</w:t>
            </w:r>
            <w:r>
              <w:t xml:space="preserve"> </w:t>
            </w:r>
            <w:r>
              <w:rPr>
                <w:rStyle w:val="VerbatimChar"/>
              </w:rPr>
              <w:t xml:space="preserve">$default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GetARMIni()</w:t>
            </w:r>
          </w:p>
        </w:tc>
        <w:tc>
          <w:tcPr/>
          <w:p>
            <w:pPr>
              <w:pStyle w:val="Compact"/>
            </w:pPr>
            <w:r>
              <w:t xml:space="preserve">Собирает INI текущего ARM из кэша и корневого провайдера.</w:t>
            </w:r>
          </w:p>
        </w:tc>
        <w:tc>
          <w:tcPr/>
          <w:p>
            <w:pPr>
              <w:pStyle w:val="Compact"/>
            </w:pPr>
            <w:r>
              <w:t xml:space="preserve">Возвращает</w:t>
            </w:r>
            <w:r>
              <w:t xml:space="preserve"> </w:t>
            </w:r>
            <w:r>
              <w:rPr>
                <w:rStyle w:val="VerbatimChar"/>
              </w:rPr>
              <w:t xml:space="preserve">ObjectDataIni</w:t>
            </w:r>
            <w:r>
              <w:t xml:space="preserve"> </w:t>
            </w:r>
            <w:r>
              <w:t xml:space="preserve">с примененными параметрами пользователя.</w:t>
            </w:r>
          </w:p>
        </w:tc>
      </w:tr>
    </w:tbl>
    <w:bookmarkEnd w:id="13"/>
    <w:bookmarkStart w:id="14" w:name="базы-данных-и-файлы"/>
    <w:p>
      <w:pPr>
        <w:pStyle w:val="Heading3"/>
      </w:pPr>
      <w:r>
        <w:t xml:space="preserve">2. Базы данных и файлы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2640"/>
        <w:gridCol w:w="2640"/>
        <w:gridCol w:w="264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Метод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  <w:tc>
          <w:tcPr/>
          <w:p>
            <w:pPr>
              <w:pStyle w:val="Compact"/>
            </w:pPr>
            <w:r>
              <w:t xml:space="preserve">Возвращаемое значение и особенности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GetDb($dbName = 'I128F')</w:t>
            </w:r>
          </w:p>
        </w:tc>
        <w:tc>
          <w:tcPr/>
          <w:p>
            <w:pPr>
              <w:pStyle w:val="Compact"/>
            </w:pPr>
            <w:r>
              <w:t xml:space="preserve">Получает объект базы по мнемоническому имени.</w:t>
            </w:r>
          </w:p>
        </w:tc>
        <w:tc>
          <w:tcPr/>
          <w:p>
            <w:pPr>
              <w:pStyle w:val="Compact"/>
            </w:pPr>
            <w:r>
              <w:t xml:space="preserve">Делегирует работу в</w:t>
            </w:r>
            <w:r>
              <w:t xml:space="preserve"> </w:t>
            </w:r>
            <w:r>
              <w:rPr>
                <w:rStyle w:val="VerbatimChar"/>
              </w:rPr>
              <w:t xml:space="preserve">OpenDbByMnemonicName()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OpenDbByMnemonicName($dbName)</w:t>
            </w:r>
          </w:p>
        </w:tc>
        <w:tc>
          <w:tcPr/>
          <w:p>
            <w:pPr>
              <w:pStyle w:val="Compact"/>
            </w:pPr>
            <w:r>
              <w:t xml:space="preserve">Открывает базу, применяет настройки ARM и INI базы, загружает</w:t>
            </w:r>
            <w:r>
              <w:t xml:space="preserve"> </w:t>
            </w:r>
            <w:r>
              <w:rPr>
                <w:rStyle w:val="VerbatimChar"/>
              </w:rPr>
              <w:t xml:space="preserve">WSOPT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PFTOPT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FMTMNU</w:t>
            </w:r>
            <w:r>
              <w:t xml:space="preserve"> </w:t>
            </w:r>
            <w:r>
              <w:t xml:space="preserve">и назначает провайдер.</w:t>
            </w:r>
          </w:p>
        </w:tc>
        <w:tc>
          <w:tcPr/>
          <w:p>
            <w:pPr>
              <w:pStyle w:val="Compact"/>
            </w:pPr>
            <w:r>
              <w:t xml:space="preserve">Возвращает</w:t>
            </w:r>
            <w:r>
              <w:t xml:space="preserve"> </w:t>
            </w:r>
            <w:r>
              <w:rPr>
                <w:rStyle w:val="VerbatimChar"/>
              </w:rPr>
              <w:t xml:space="preserve">ObjectDataDatabase</w:t>
            </w:r>
            <w:r>
              <w:t xml:space="preserve"> </w:t>
            </w:r>
            <w:r>
              <w:t xml:space="preserve">или</w:t>
            </w:r>
            <w:r>
              <w:t xml:space="preserve"> </w:t>
            </w:r>
            <w:r>
              <w:rPr>
                <w:rStyle w:val="VerbatimChar"/>
              </w:rPr>
              <w:t xml:space="preserve">null</w:t>
            </w:r>
            <w:r>
              <w:t xml:space="preserve">. Открытая база кэшируется в модуле.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OpenDbAndCount($dbName, $searchExpression, $sequenceSearchExpression)</w:t>
            </w:r>
          </w:p>
        </w:tc>
        <w:tc>
          <w:tcPr/>
          <w:p>
            <w:pPr>
              <w:pStyle w:val="Compact"/>
            </w:pPr>
            <w:r>
              <w:t xml:space="preserve">Открывает базу и, если передан поиск, считает количество найденных записей.</w:t>
            </w:r>
          </w:p>
        </w:tc>
        <w:tc>
          <w:tcPr/>
          <w:p>
            <w:pPr>
              <w:pStyle w:val="Compact"/>
            </w:pPr>
            <w:r>
              <w:t xml:space="preserve">Возвращает массив с ключами</w:t>
            </w:r>
            <w:r>
              <w:t xml:space="preserve"> </w:t>
            </w:r>
            <w:r>
              <w:rPr>
                <w:rStyle w:val="VerbatimChar"/>
              </w:rPr>
              <w:t xml:space="preserve">lasterror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error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db</w:t>
            </w:r>
            <w:r>
              <w:t xml:space="preserve"> </w:t>
            </w:r>
            <w:r>
              <w:t xml:space="preserve">и при поиске</w:t>
            </w:r>
            <w:r>
              <w:t xml:space="preserve"> </w:t>
            </w:r>
            <w:r>
              <w:rPr>
                <w:rStyle w:val="VerbatimChar"/>
              </w:rPr>
              <w:t xml:space="preserve">cnt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CreateDb($DbName, $Description, $forreaders, $isempty)</w:t>
            </w:r>
          </w:p>
        </w:tc>
        <w:tc>
          <w:tcPr/>
          <w:p>
            <w:pPr>
              <w:pStyle w:val="Compact"/>
            </w:pPr>
            <w:r>
              <w:t xml:space="preserve">Создает новую базу через административный провайдер и очищает кэш меню баз.</w:t>
            </w:r>
          </w:p>
        </w:tc>
        <w:tc>
          <w:tcPr/>
          <w:p>
            <w:pPr>
              <w:pStyle w:val="Compact"/>
            </w:pPr>
            <w:r>
              <w:t xml:space="preserve">Возвращает</w:t>
            </w:r>
            <w:r>
              <w:t xml:space="preserve"> </w:t>
            </w:r>
            <w:r>
              <w:rPr>
                <w:rStyle w:val="VerbatimChar"/>
              </w:rPr>
              <w:t xml:space="preserve">0</w:t>
            </w:r>
            <w:r>
              <w:t xml:space="preserve"> </w:t>
            </w:r>
            <w:r>
              <w:t xml:space="preserve">при успешном создании или код ошибки.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GetDbFile($dbName, $fileName)</w:t>
            </w:r>
          </w:p>
        </w:tc>
        <w:tc>
          <w:tcPr/>
          <w:p>
            <w:pPr>
              <w:pStyle w:val="Compact"/>
            </w:pPr>
            <w:r>
              <w:t xml:space="preserve">Получает файл базы и кэширует его в</w:t>
            </w:r>
            <w:r>
              <w:t xml:space="preserve"> </w:t>
            </w:r>
            <w:r>
              <w:rPr>
                <w:rStyle w:val="VerbatimChar"/>
              </w:rPr>
              <w:t xml:space="preserve">DATAIS</w:t>
            </w:r>
            <w:r>
              <w:t xml:space="preserve">.</w:t>
            </w:r>
          </w:p>
        </w:tc>
        <w:tc>
          <w:tcPr/>
          <w:p>
            <w:pPr>
              <w:pStyle w:val="Compact"/>
            </w:pPr>
            <w:r>
              <w:t xml:space="preserve">Сначала проверяет локальный кэш, затем читает файл через объект базы.</w:t>
            </w:r>
          </w:p>
        </w:tc>
      </w:tr>
    </w:tbl>
    <w:p>
      <w:pPr>
        <w:pStyle w:val="BodyText"/>
      </w:pPr>
      <w:r>
        <w:t xml:space="preserve">Если имя базы передано с префиксом</w:t>
      </w:r>
      <w:r>
        <w:t xml:space="preserve"> </w:t>
      </w:r>
      <w:r>
        <w:rPr>
          <w:rStyle w:val="VerbatimChar"/>
        </w:rPr>
        <w:t xml:space="preserve">-</w:t>
      </w:r>
      <w:r>
        <w:t xml:space="preserve">, например</w:t>
      </w:r>
      <w:r>
        <w:t xml:space="preserve"> </w:t>
      </w:r>
      <w:r>
        <w:rPr>
          <w:rStyle w:val="VerbatimChar"/>
        </w:rPr>
        <w:t xml:space="preserve">-IBIS</w:t>
      </w:r>
      <w:r>
        <w:t xml:space="preserve">, база открывается в режиме только чтения. Режим фиксируется при первом открытии конкретной базы в рамках жизни объекта</w:t>
      </w:r>
      <w:r>
        <w:t xml:space="preserve"> </w:t>
      </w:r>
      <w:r>
        <w:rPr>
          <w:rStyle w:val="VerbatimChar"/>
        </w:rPr>
        <w:t xml:space="preserve">i128f</w:t>
      </w:r>
      <w:r>
        <w:t xml:space="preserve">.</w:t>
      </w:r>
    </w:p>
    <w:bookmarkEnd w:id="14"/>
    <w:bookmarkStart w:id="15" w:name="поиск-и-обработка-записей"/>
    <w:p>
      <w:pPr>
        <w:pStyle w:val="Heading3"/>
      </w:pPr>
      <w:r>
        <w:t xml:space="preserve">3. Поиск и обработка записей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2640"/>
        <w:gridCol w:w="2640"/>
        <w:gridCol w:w="264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Метод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  <w:tc>
          <w:tcPr/>
          <w:p>
            <w:pPr>
              <w:pStyle w:val="Compact"/>
            </w:pPr>
            <w:r>
              <w:t xml:space="preserve">Возвращаемое значение и особенности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FindFirstRecord($searchExpression, $sequenceSearchExpression, $dbName)</w:t>
            </w:r>
          </w:p>
        </w:tc>
        <w:tc>
          <w:tcPr/>
          <w:p>
            <w:pPr>
              <w:pStyle w:val="Compact"/>
            </w:pPr>
            <w:r>
              <w:t xml:space="preserve">Ищет первую запись по выражению поиска и последовательного поиска.</w:t>
            </w:r>
          </w:p>
        </w:tc>
        <w:tc>
          <w:tcPr/>
          <w:p>
            <w:pPr>
              <w:pStyle w:val="Compact"/>
            </w:pPr>
            <w:r>
              <w:t xml:space="preserve">Возвращает</w:t>
            </w:r>
            <w:r>
              <w:t xml:space="preserve"> </w:t>
            </w:r>
            <w:r>
              <w:rPr>
                <w:rStyle w:val="VerbatimChar"/>
              </w:rPr>
              <w:t xml:space="preserve">ObjectDataRecord</w:t>
            </w:r>
            <w:r>
              <w:t xml:space="preserve"> </w:t>
            </w:r>
            <w:r>
              <w:t xml:space="preserve">или</w:t>
            </w:r>
            <w:r>
              <w:t xml:space="preserve"> </w:t>
            </w:r>
            <w:r>
              <w:rPr>
                <w:rStyle w:val="VerbatimChar"/>
              </w:rPr>
              <w:t xml:space="preserve">null</w:t>
            </w:r>
            <w:r>
              <w:t xml:space="preserve">, если запись не найдена или база недоступна.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ForEachRecord($class, $funcName, $dbName, $searchExpression, ...)</w:t>
            </w:r>
          </w:p>
        </w:tc>
        <w:tc>
          <w:tcPr/>
          <w:p>
            <w:pPr>
              <w:pStyle w:val="Compact"/>
            </w:pPr>
            <w:r>
              <w:t xml:space="preserve">Выполняет callback-метод для каждой записи результата поиска.</w:t>
            </w:r>
          </w:p>
        </w:tc>
        <w:tc>
          <w:tcPr/>
          <w:p>
            <w:pPr>
              <w:pStyle w:val="Compact"/>
            </w:pPr>
            <w:r>
              <w:t xml:space="preserve">Возвращает накопленный массив результата или числовой код ошибки. Поддерживает обработку выбранных MFN через</w:t>
            </w:r>
            <w:r>
              <w:t xml:space="preserve"> </w:t>
            </w:r>
            <w:r>
              <w:rPr>
                <w:rStyle w:val="VerbatimChar"/>
              </w:rPr>
              <w:t xml:space="preserve">SelectOperation</w:t>
            </w:r>
            <w:r>
              <w:t xml:space="preserve"> </w:t>
            </w:r>
            <w:r>
              <w:t xml:space="preserve">и</w:t>
            </w:r>
            <w:r>
              <w:t xml:space="preserve"> </w:t>
            </w:r>
            <w:r>
              <w:rPr>
                <w:rStyle w:val="VerbatimChar"/>
              </w:rPr>
              <w:t xml:space="preserve">MfnList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ForEachLinked($class, $funcName, $dbName, $record, $linkName, ...)</w:t>
            </w:r>
          </w:p>
        </w:tc>
        <w:tc>
          <w:tcPr/>
          <w:p>
            <w:pPr>
              <w:pStyle w:val="Compact"/>
            </w:pPr>
            <w:r>
              <w:t xml:space="preserve">Выполняет callback для записей, связанных с исходной записью указанным типом связи.</w:t>
            </w:r>
          </w:p>
        </w:tc>
        <w:tc>
          <w:tcPr/>
          <w:p>
            <w:pPr>
              <w:pStyle w:val="Compact"/>
            </w:pPr>
            <w:r>
              <w:t xml:space="preserve">Строит поиск по</w:t>
            </w:r>
            <w:r>
              <w:t xml:space="preserve"> </w:t>
            </w:r>
            <w:r>
              <w:rPr>
                <w:rStyle w:val="VerbatimChar"/>
              </w:rPr>
              <w:t xml:space="preserve">LINK-&lt;linkName&gt;-&lt;sid&gt;</w:t>
            </w:r>
            <w:r>
              <w:t xml:space="preserve"> </w:t>
            </w:r>
            <w:r>
              <w:t xml:space="preserve">и использует</w:t>
            </w:r>
            <w:r>
              <w:t xml:space="preserve"> </w:t>
            </w:r>
            <w:r>
              <w:rPr>
                <w:rStyle w:val="VerbatimChar"/>
              </w:rPr>
              <w:t xml:space="preserve">ForEachRecord()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GetFirstLinkedRecord($db, $record, $linktype)</w:t>
            </w:r>
          </w:p>
        </w:tc>
        <w:tc>
          <w:tcPr/>
          <w:p>
            <w:pPr>
              <w:pStyle w:val="Compact"/>
            </w:pPr>
            <w:r>
              <w:t xml:space="preserve">Возвращает первую связанную запись по типу связи.</w:t>
            </w:r>
          </w:p>
        </w:tc>
        <w:tc>
          <w:tcPr/>
          <w:p>
            <w:pPr>
              <w:pStyle w:val="Compact"/>
            </w:pPr>
            <w:r>
              <w:t xml:space="preserve">Возвращает</w:t>
            </w:r>
            <w:r>
              <w:t xml:space="preserve"> </w:t>
            </w:r>
            <w:r>
              <w:rPr>
                <w:rStyle w:val="VerbatimChar"/>
              </w:rPr>
              <w:t xml:space="preserve">ObjectDataRecord</w:t>
            </w:r>
            <w:r>
              <w:t xml:space="preserve"> </w:t>
            </w:r>
            <w:r>
              <w:t xml:space="preserve">или</w:t>
            </w:r>
            <w:r>
              <w:t xml:space="preserve"> </w:t>
            </w:r>
            <w:r>
              <w:rPr>
                <w:rStyle w:val="VerbatimChar"/>
              </w:rPr>
              <w:t xml:space="preserve">null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GetLinkedRecords($db, $record, $linktype)</w:t>
            </w:r>
          </w:p>
        </w:tc>
        <w:tc>
          <w:tcPr/>
          <w:p>
            <w:pPr>
              <w:pStyle w:val="Compact"/>
            </w:pPr>
            <w:r>
              <w:t xml:space="preserve">Возвращает массив связанных записей по типу связи.</w:t>
            </w:r>
          </w:p>
        </w:tc>
        <w:tc>
          <w:tcPr/>
          <w:p>
            <w:pPr>
              <w:pStyle w:val="Compact"/>
            </w:pPr>
            <w:r>
              <w:t xml:space="preserve">В элементе</w:t>
            </w:r>
            <w:r>
              <w:t xml:space="preserve"> </w:t>
            </w:r>
            <w:r>
              <w:rPr>
                <w:rStyle w:val="VerbatimChar"/>
              </w:rPr>
              <w:t xml:space="preserve">0</w:t>
            </w:r>
            <w:r>
              <w:t xml:space="preserve"> </w:t>
            </w:r>
            <w:r>
              <w:t xml:space="preserve">массива находится количество найденных записей.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DeleteAllFounded($searchExpression, $dbName)</w:t>
            </w:r>
          </w:p>
        </w:tc>
        <w:tc>
          <w:tcPr/>
          <w:p>
            <w:pPr>
              <w:pStyle w:val="Compact"/>
            </w:pPr>
            <w:r>
              <w:t xml:space="preserve">Удаляет все записи, найденные по поисковому выражению.</w:t>
            </w:r>
          </w:p>
        </w:tc>
        <w:tc>
          <w:tcPr/>
          <w:p>
            <w:pPr>
              <w:pStyle w:val="Compact"/>
            </w:pPr>
            <w:r>
              <w:t xml:space="preserve">Возвращает количество удаленных записей или код ошибки.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DeleteAllFoundedSec($searchExpression, $dbName)</w:t>
            </w:r>
          </w:p>
        </w:tc>
        <w:tc>
          <w:tcPr/>
          <w:p>
            <w:pPr>
              <w:pStyle w:val="Compact"/>
            </w:pPr>
            <w:r>
              <w:t xml:space="preserve">Удаляет найденные записи с учетом прав текущего пользователя.</w:t>
            </w:r>
          </w:p>
        </w:tc>
        <w:tc>
          <w:tcPr/>
          <w:p>
            <w:pPr>
              <w:pStyle w:val="Compact"/>
            </w:pPr>
            <w:r>
              <w:t xml:space="preserve">Удаляются только записи, для которых</w:t>
            </w:r>
            <w:r>
              <w:t xml:space="preserve"> </w:t>
            </w:r>
            <w:r>
              <w:rPr>
                <w:rStyle w:val="VerbatimChar"/>
              </w:rPr>
              <w:t xml:space="preserve">Security</w:t>
            </w:r>
            <w:r>
              <w:t xml:space="preserve"> </w:t>
            </w:r>
            <w:r>
              <w:t xml:space="preserve">разрешает редактирование.</w:t>
            </w:r>
          </w:p>
        </w:tc>
      </w:tr>
    </w:tbl>
    <w:p>
      <w:pPr>
        <w:pStyle w:val="BodyText"/>
      </w:pPr>
      <w:r>
        <w:t xml:space="preserve">Callback для</w:t>
      </w:r>
      <w:r>
        <w:t xml:space="preserve"> </w:t>
      </w:r>
      <w:r>
        <w:rPr>
          <w:rStyle w:val="VerbatimChar"/>
        </w:rPr>
        <w:t xml:space="preserve">ForEachRecord()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ForEachLinked()</w:t>
      </w:r>
      <w:r>
        <w:t xml:space="preserve"> </w:t>
      </w:r>
      <w:r>
        <w:t xml:space="preserve">получает объект базы, текущую запись и накопленный результат. Он должен вернуть массив с ключами</w:t>
      </w:r>
      <w:r>
        <w:t xml:space="preserve"> </w:t>
      </w:r>
      <w:r>
        <w:rPr>
          <w:rStyle w:val="VerbatimChar"/>
        </w:rPr>
        <w:t xml:space="preserve">action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res</w:t>
      </w:r>
      <w:r>
        <w:t xml:space="preserve">; действие</w:t>
      </w:r>
      <w:r>
        <w:t xml:space="preserve"> </w:t>
      </w:r>
      <w:r>
        <w:rPr>
          <w:rStyle w:val="VerbatimChar"/>
        </w:rPr>
        <w:t xml:space="preserve">save</w:t>
      </w:r>
      <w:r>
        <w:t xml:space="preserve"> </w:t>
      </w:r>
      <w:r>
        <w:t xml:space="preserve">сохраняет текущую запись,</w:t>
      </w:r>
      <w:r>
        <w:t xml:space="preserve"> </w:t>
      </w:r>
      <w:r>
        <w:rPr>
          <w:rStyle w:val="VerbatimChar"/>
        </w:rPr>
        <w:t xml:space="preserve">fatal</w:t>
      </w:r>
      <w:r>
        <w:t xml:space="preserve"> </w:t>
      </w:r>
      <w:r>
        <w:t xml:space="preserve">прерывает обход и возвращает</w:t>
      </w:r>
      <w:r>
        <w:t xml:space="preserve"> </w:t>
      </w:r>
      <w:r>
        <w:rPr>
          <w:rStyle w:val="VerbatimChar"/>
        </w:rPr>
        <w:t xml:space="preserve">res</w:t>
      </w:r>
      <w:r>
        <w:t xml:space="preserve">.</w:t>
      </w:r>
    </w:p>
    <w:bookmarkEnd w:id="15"/>
    <w:bookmarkStart w:id="16" w:name="форматирование-и-служебные-операции"/>
    <w:p>
      <w:pPr>
        <w:pStyle w:val="Heading3"/>
      </w:pPr>
      <w:r>
        <w:t xml:space="preserve">4. Форматирование и служебные операции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2640"/>
        <w:gridCol w:w="2640"/>
        <w:gridCol w:w="264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Метод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  <w:tc>
          <w:tcPr/>
          <w:p>
            <w:pPr>
              <w:pStyle w:val="Compact"/>
            </w:pPr>
            <w:r>
              <w:t xml:space="preserve">Возвращаемое значение и особенности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Format($searchExpression, $sequenceSearchExpression, $start, $num, $format, $dbn)</w:t>
            </w:r>
          </w:p>
        </w:tc>
        <w:tc>
          <w:tcPr/>
          <w:p>
            <w:pPr>
              <w:pStyle w:val="Compact"/>
            </w:pPr>
            <w:r>
              <w:t xml:space="preserve">Выполняет поиск и форматирование через объект базы.</w:t>
            </w:r>
          </w:p>
        </w:tc>
        <w:tc>
          <w:tcPr/>
          <w:p>
            <w:pPr>
              <w:pStyle w:val="Compact"/>
            </w:pPr>
            <w:r>
              <w:t xml:space="preserve">Возвращает результат</w:t>
            </w:r>
            <w:r>
              <w:t xml:space="preserve"> </w:t>
            </w:r>
            <w:r>
              <w:rPr>
                <w:rStyle w:val="VerbatimChar"/>
              </w:rPr>
              <w:t xml:space="preserve">Search()</w:t>
            </w:r>
            <w:r>
              <w:t xml:space="preserve"> </w:t>
            </w:r>
            <w:r>
              <w:t xml:space="preserve">выбранной базы.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GetBrief($dbName, $record)</w:t>
            </w:r>
          </w:p>
        </w:tc>
        <w:tc>
          <w:tcPr/>
          <w:p>
            <w:pPr>
              <w:pStyle w:val="Compact"/>
            </w:pPr>
            <w:r>
              <w:t xml:space="preserve">Расформатирует запись форматом</w:t>
            </w:r>
            <w:r>
              <w:t xml:space="preserve"> </w:t>
            </w:r>
            <w:r>
              <w:rPr>
                <w:rStyle w:val="VerbatimChar"/>
              </w:rPr>
              <w:t xml:space="preserve">brief</w:t>
            </w:r>
            <w:r>
              <w:t xml:space="preserve">.</w:t>
            </w:r>
          </w:p>
        </w:tc>
        <w:tc>
          <w:tcPr/>
          <w:p>
            <w:pPr>
              <w:pStyle w:val="Compact"/>
            </w:pPr>
            <w:r>
              <w:t xml:space="preserve">Возвращает строку; при недоступной базе возвращает пустую строку.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SearchAndFormat($searchExpression, $dbName, $fmtName, $fmtContainer, $params, $recStart, $recCount)</w:t>
            </w:r>
          </w:p>
        </w:tc>
        <w:tc>
          <w:tcPr/>
          <w:p>
            <w:pPr>
              <w:pStyle w:val="Compact"/>
            </w:pPr>
            <w:r>
              <w:t xml:space="preserve">Возвращает массив расформатированных записей.</w:t>
            </w:r>
          </w:p>
        </w:tc>
        <w:tc>
          <w:tcPr/>
          <w:p>
            <w:pPr>
              <w:pStyle w:val="Compact"/>
            </w:pPr>
            <w:r>
              <w:t xml:space="preserve">Использует</w:t>
            </w:r>
            <w:r>
              <w:t xml:space="preserve"> </w:t>
            </w:r>
            <w:r>
              <w:rPr>
                <w:rStyle w:val="VerbatimChar"/>
              </w:rPr>
              <w:t xml:space="preserve">ForEachRecord()</w:t>
            </w:r>
            <w:r>
              <w:t xml:space="preserve"> </w:t>
            </w:r>
            <w:r>
              <w:t xml:space="preserve">и внутренний callback</w:t>
            </w:r>
            <w:r>
              <w:t xml:space="preserve"> </w:t>
            </w:r>
            <w:r>
              <w:rPr>
                <w:rStyle w:val="VerbatimChar"/>
              </w:rPr>
              <w:t xml:space="preserve">fe_SearchAndFormat()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SearchAndFormatAll(...)</w:t>
            </w:r>
          </w:p>
        </w:tc>
        <w:tc>
          <w:tcPr/>
          <w:p>
            <w:pPr>
              <w:pStyle w:val="Compact"/>
            </w:pPr>
            <w:r>
              <w:t xml:space="preserve">Совместимый вызов для</w:t>
            </w:r>
            <w:r>
              <w:t xml:space="preserve"> </w:t>
            </w:r>
            <w:r>
              <w:rPr>
                <w:rStyle w:val="VerbatimChar"/>
              </w:rPr>
              <w:t xml:space="preserve">SearchAndFormat()</w:t>
            </w:r>
            <w:r>
              <w:t xml:space="preserve">.</w:t>
            </w:r>
          </w:p>
        </w:tc>
        <w:tc>
          <w:tcPr/>
          <w:p>
            <w:pPr>
              <w:pStyle w:val="Compact"/>
            </w:pPr>
            <w:r>
              <w:t xml:space="preserve">Оставлен как оболочка над основным методом.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ParseError($msg)</w:t>
            </w:r>
          </w:p>
        </w:tc>
        <w:tc>
          <w:tcPr/>
          <w:p>
            <w:pPr>
              <w:pStyle w:val="Compact"/>
            </w:pPr>
            <w:r>
              <w:t xml:space="preserve">Преобразует код ошибки ИРБИС64 в русский текст.</w:t>
            </w:r>
          </w:p>
        </w:tc>
        <w:tc>
          <w:tcPr/>
          <w:p>
            <w:pPr>
              <w:pStyle w:val="Compact"/>
            </w:pPr>
            <w:r>
              <w:t xml:space="preserve">Для</w:t>
            </w:r>
            <w:r>
              <w:t xml:space="preserve"> </w:t>
            </w:r>
            <w:r>
              <w:rPr>
                <w:rStyle w:val="VerbatimChar"/>
              </w:rPr>
              <w:t xml:space="preserve">-128001</w:t>
            </w:r>
            <w:r>
              <w:t xml:space="preserve"> </w:t>
            </w:r>
            <w:r>
              <w:t xml:space="preserve">дополнительно выводит сообщения формально-логического контроля из массива.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wlog($str)</w:t>
            </w:r>
          </w:p>
        </w:tc>
        <w:tc>
          <w:tcPr/>
          <w:p>
            <w:pPr>
              <w:pStyle w:val="Compact"/>
            </w:pPr>
            <w:r>
              <w:t xml:space="preserve">Записывает строку с отметкой времени в</w:t>
            </w:r>
            <w:r>
              <w:t xml:space="preserve"> </w:t>
            </w:r>
            <w:r>
              <w:rPr>
                <w:rStyle w:val="VerbatimChar"/>
              </w:rPr>
              <w:t xml:space="preserve">i128Data/logs/i128f.log</w:t>
            </w:r>
            <w:r>
              <w:t xml:space="preserve">.</w:t>
            </w:r>
          </w:p>
        </w:tc>
        <w:tc>
          <w:tcPr/>
          <w:p>
            <w:pPr>
              <w:pStyle w:val="Compact"/>
            </w:pPr>
            <w:r>
              <w:t xml:space="preserve">Создает папку</w:t>
            </w:r>
            <w:r>
              <w:t xml:space="preserve"> </w:t>
            </w:r>
            <w:r>
              <w:rPr>
                <w:rStyle w:val="VerbatimChar"/>
              </w:rPr>
              <w:t xml:space="preserve">logs</w:t>
            </w:r>
            <w:r>
              <w:t xml:space="preserve">, если она отсутствует.</w:t>
            </w:r>
          </w:p>
        </w:tc>
      </w:tr>
    </w:tbl>
    <w:bookmarkEnd w:id="16"/>
    <w:bookmarkStart w:id="17" w:name="совместимость-и-устаревающие-методы"/>
    <w:p>
      <w:pPr>
        <w:pStyle w:val="Heading3"/>
      </w:pPr>
      <w:r>
        <w:t xml:space="preserve">5. Совместимость и устаревающие методы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2640"/>
        <w:gridCol w:w="2640"/>
        <w:gridCol w:w="264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Метод</w:t>
            </w:r>
          </w:p>
        </w:tc>
        <w:tc>
          <w:tcPr/>
          <w:p>
            <w:pPr>
              <w:pStyle w:val="Compact"/>
            </w:pPr>
            <w:r>
              <w:t xml:space="preserve">Статус</w:t>
            </w:r>
          </w:p>
        </w:tc>
        <w:tc>
          <w:tcPr/>
          <w:p>
            <w:pPr>
              <w:pStyle w:val="Compact"/>
            </w:pPr>
            <w:r>
              <w:t xml:space="preserve">Что использовать дальше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GetMnuAsArray($dbName, $mnuName)</w:t>
            </w:r>
          </w:p>
        </w:tc>
        <w:tc>
          <w:tcPr/>
          <w:p>
            <w:pPr>
              <w:pStyle w:val="Compact"/>
            </w:pPr>
            <w:r>
              <w:t xml:space="preserve">Устаревает с версии</w:t>
            </w:r>
            <w:r>
              <w:t xml:space="preserve"> </w:t>
            </w:r>
            <w:r>
              <w:rPr>
                <w:rStyle w:val="VerbatimChar"/>
              </w:rPr>
              <w:t xml:space="preserve">2026.1</w:t>
            </w:r>
            <w:r>
              <w:t xml:space="preserve">.</w:t>
            </w:r>
          </w:p>
        </w:tc>
        <w:tc>
          <w:tcPr/>
          <w:p>
            <w:pPr>
              <w:pStyle w:val="Compact"/>
            </w:pPr>
            <w:r>
              <w:t xml:space="preserve">Работать с объектом меню через</w:t>
            </w:r>
            <w:r>
              <w:t xml:space="preserve"> </w:t>
            </w:r>
            <w:r>
              <w:rPr>
                <w:rStyle w:val="VerbatimChar"/>
              </w:rPr>
              <w:t xml:space="preserve">ObjectDataDatabase::GetMnu()</w:t>
            </w:r>
            <w:r>
              <w:t xml:space="preserve"> </w:t>
            </w:r>
            <w:r>
              <w:t xml:space="preserve">и методы</w:t>
            </w:r>
            <w:r>
              <w:t xml:space="preserve"> </w:t>
            </w:r>
            <w:r>
              <w:rPr>
                <w:rStyle w:val="VerbatimChar"/>
              </w:rPr>
              <w:t xml:space="preserve">Mnu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GetMnuAsSelect($mnuName, $selname, $IsAllExists, $curvalue, ...)</w:t>
            </w:r>
          </w:p>
        </w:tc>
        <w:tc>
          <w:tcPr/>
          <w:p>
            <w:pPr>
              <w:pStyle w:val="Compact"/>
            </w:pPr>
            <w:r>
              <w:t xml:space="preserve">Устаревает с версии</w:t>
            </w:r>
            <w:r>
              <w:t xml:space="preserve"> </w:t>
            </w:r>
            <w:r>
              <w:rPr>
                <w:rStyle w:val="VerbatimChar"/>
              </w:rPr>
              <w:t xml:space="preserve">2026.1</w:t>
            </w:r>
            <w:r>
              <w:t xml:space="preserve">.</w:t>
            </w:r>
          </w:p>
        </w:tc>
        <w:tc>
          <w:tcPr/>
          <w:p>
            <w:pPr>
              <w:pStyle w:val="Compact"/>
            </w:pPr>
            <w:r>
              <w:t xml:space="preserve">Формировать HTML-контрол в вызывающем модуле или использовать специализированный компонент формы.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ShowIScripts()</w:t>
            </w:r>
          </w:p>
        </w:tc>
        <w:tc>
          <w:tcPr/>
          <w:p>
            <w:pPr>
              <w:pStyle w:val="Compact"/>
            </w:pPr>
            <w:r>
              <w:t xml:space="preserve">Устаревает с версии</w:t>
            </w:r>
            <w:r>
              <w:t xml:space="preserve"> </w:t>
            </w:r>
            <w:r>
              <w:rPr>
                <w:rStyle w:val="VerbatimChar"/>
              </w:rPr>
              <w:t xml:space="preserve">2026.1</w:t>
            </w:r>
            <w:r>
              <w:t xml:space="preserve">.</w:t>
            </w:r>
          </w:p>
        </w:tc>
        <w:tc>
          <w:tcPr/>
          <w:p>
            <w:pPr>
              <w:pStyle w:val="Compact"/>
            </w:pPr>
            <w:r>
              <w:t xml:space="preserve">Использовать</w:t>
            </w:r>
            <w:r>
              <w:t xml:space="preserve"> </w:t>
            </w:r>
            <w:r>
              <w:rPr>
                <w:rStyle w:val="VerbatimChar"/>
              </w:rPr>
              <w:t xml:space="preserve">UseModule('WIrbis')-&gt;UseWIrbisScripts()</w:t>
            </w:r>
            <w:r>
              <w:t xml:space="preserve">.</w:t>
            </w:r>
          </w:p>
        </w:tc>
      </w:tr>
    </w:tbl>
    <w:p>
      <w:pPr>
        <w:pStyle w:val="BodyText"/>
      </w:pPr>
      <w:r>
        <w:t xml:space="preserve">В каталоге</w:t>
      </w:r>
      <w:r>
        <w:t xml:space="preserve"> </w:t>
      </w:r>
      <w:r>
        <w:rPr>
          <w:rStyle w:val="VerbatimChar"/>
        </w:rPr>
        <w:t xml:space="preserve">modules/i128f/__call</w:t>
      </w:r>
      <w:r>
        <w:t xml:space="preserve"> </w:t>
      </w:r>
      <w:r>
        <w:t xml:space="preserve">остаются только обработчики, которые завязаны на старый механизм динамического вызова, HTTP-параметры или фоновые операции:</w:t>
      </w:r>
      <w:r>
        <w:t xml:space="preserve"> </w:t>
      </w:r>
      <w:r>
        <w:rPr>
          <w:rStyle w:val="VerbatimChar"/>
        </w:rPr>
        <w:t xml:space="preserve">SimpleForm</w:t>
      </w:r>
      <w:r>
        <w:t xml:space="preserve">,</w:t>
      </w:r>
      <w:r>
        <w:t xml:space="preserve"> </w:t>
      </w:r>
      <w:r>
        <w:rPr>
          <w:rStyle w:val="VerbatimChar"/>
        </w:rPr>
        <w:t xml:space="preserve">SaveTaskExec</w:t>
      </w:r>
      <w:r>
        <w:t xml:space="preserve">,</w:t>
      </w:r>
      <w:r>
        <w:t xml:space="preserve"> </w:t>
      </w:r>
      <w:r>
        <w:rPr>
          <w:rStyle w:val="VerbatimChar"/>
        </w:rPr>
        <w:t xml:space="preserve">Utf8ToRtf</w:t>
      </w:r>
      <w:r>
        <w:t xml:space="preserve">,</w:t>
      </w:r>
      <w:r>
        <w:t xml:space="preserve"> </w:t>
      </w:r>
      <w:r>
        <w:rPr>
          <w:rStyle w:val="VerbatimChar"/>
        </w:rPr>
        <w:t xml:space="preserve">FER/Preload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FER/Download</w:t>
      </w:r>
      <w:r>
        <w:t xml:space="preserve">.</w:t>
      </w:r>
    </w:p>
    <w:bookmarkEnd w:id="17"/>
    <w:bookmarkEnd w:id="18"/>
    <w:bookmarkStart w:id="23" w:name="состояние-модуля-i128f"/>
    <w:p>
      <w:pPr>
        <w:pStyle w:val="Heading2"/>
      </w:pPr>
      <w:r>
        <w:t xml:space="preserve">Состояние модуля i128f</w:t>
      </w:r>
    </w:p>
    <w:p>
      <w:pPr>
        <w:pStyle w:val="FirstParagraph"/>
      </w:pPr>
      <w:r>
        <w:t xml:space="preserve">Раздел описывает служебные свойства, через которые модуль</w:t>
      </w:r>
      <w:r>
        <w:t xml:space="preserve"> </w:t>
      </w:r>
      <w:r>
        <w:rPr>
          <w:rStyle w:val="VerbatimChar"/>
        </w:rPr>
        <w:t xml:space="preserve">i128f</w:t>
      </w:r>
      <w:r>
        <w:t xml:space="preserve"> </w:t>
      </w:r>
      <w:r>
        <w:t xml:space="preserve">хранит состояние подключения к ИРБИС64 и кэш уже открытых баз. Эти свойства нужны для внутренней работы модуля; внешний код должен пользоваться публичными методами</w:t>
      </w:r>
      <w:r>
        <w:t xml:space="preserve"> </w:t>
      </w:r>
      <w:r>
        <w:rPr>
          <w:rStyle w:val="VerbatimChar"/>
        </w:rPr>
        <w:t xml:space="preserve">GetRootDP()</w:t>
      </w:r>
      <w:r>
        <w:t xml:space="preserve">,</w:t>
      </w:r>
      <w:r>
        <w:t xml:space="preserve"> </w:t>
      </w:r>
      <w:r>
        <w:rPr>
          <w:rStyle w:val="VerbatimChar"/>
        </w:rPr>
        <w:t xml:space="preserve">GetRootAdminDP()</w:t>
      </w:r>
      <w:r>
        <w:t xml:space="preserve">,</w:t>
      </w:r>
      <w:r>
        <w:t xml:space="preserve"> </w:t>
      </w:r>
      <w:r>
        <w:rPr>
          <w:rStyle w:val="VerbatimChar"/>
        </w:rPr>
        <w:t xml:space="preserve">GetDb()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OpenDbByMnemonicName()</w:t>
      </w:r>
      <w:r>
        <w:t xml:space="preserve">.</w:t>
      </w:r>
    </w:p>
    <w:bookmarkStart w:id="19" w:name="инициализация-подключения"/>
    <w:p>
      <w:pPr>
        <w:pStyle w:val="Heading3"/>
      </w:pPr>
      <w:r>
        <w:t xml:space="preserve">1. Инициализация подключения</w:t>
      </w:r>
    </w:p>
    <w:p>
      <w:pPr>
        <w:pStyle w:val="FirstParagraph"/>
      </w:pPr>
      <w:r>
        <w:t xml:space="preserve">При запуске</w:t>
      </w:r>
      <w:r>
        <w:t xml:space="preserve"> </w:t>
      </w:r>
      <w:r>
        <w:rPr>
          <w:rStyle w:val="VerbatimChar"/>
        </w:rPr>
        <w:t xml:space="preserve">Init()</w:t>
      </w:r>
      <w:r>
        <w:t xml:space="preserve"> </w:t>
      </w:r>
      <w:r>
        <w:t xml:space="preserve">задает имя и тип модуля, проверяет базовые параметры</w:t>
      </w:r>
      <w:r>
        <w:t xml:space="preserve"> </w:t>
      </w:r>
      <w:r>
        <w:rPr>
          <w:rStyle w:val="VerbatimChar"/>
        </w:rPr>
        <w:t xml:space="preserve">OPTIONS</w:t>
      </w:r>
      <w:r>
        <w:t xml:space="preserve">, затем вызывает</w:t>
      </w:r>
      <w:r>
        <w:t xml:space="preserve"> </w:t>
      </w:r>
      <w:r>
        <w:rPr>
          <w:rStyle w:val="VerbatimChar"/>
        </w:rPr>
        <w:t xml:space="preserve">Connect()</w:t>
      </w:r>
      <w:r>
        <w:t xml:space="preserve">. До успешного подключения состояние явно инициализировано начальными значениями:</w:t>
      </w:r>
    </w:p>
    <w:p>
      <w:pPr>
        <w:pStyle w:val="Compact"/>
        <w:numPr>
          <w:ilvl w:val="0"/>
          <w:numId w:val="1003"/>
        </w:numPr>
      </w:pPr>
      <w:r>
        <w:rPr>
          <w:rStyle w:val="VerbatimChar"/>
        </w:rPr>
        <w:t xml:space="preserve">$IsConnected</w:t>
      </w:r>
      <w:r>
        <w:t xml:space="preserve"> </w:t>
      </w:r>
      <w:r>
        <w:t xml:space="preserve">имеет тип</w:t>
      </w:r>
      <w:r>
        <w:t xml:space="preserve"> </w:t>
      </w:r>
      <w:r>
        <w:rPr>
          <w:rStyle w:val="VerbatimChar"/>
        </w:rPr>
        <w:t xml:space="preserve">bool</w:t>
      </w:r>
      <w:r>
        <w:t xml:space="preserve"> </w:t>
      </w:r>
      <w:r>
        <w:t xml:space="preserve">и начальное значение</w:t>
      </w:r>
      <w:r>
        <w:t xml:space="preserve"> </w:t>
      </w:r>
      <w:r>
        <w:rPr>
          <w:rStyle w:val="VerbatimChar"/>
        </w:rPr>
        <w:t xml:space="preserve">false</w:t>
      </w:r>
      <w:r>
        <w:t xml:space="preserve">;</w:t>
      </w:r>
    </w:p>
    <w:p>
      <w:pPr>
        <w:pStyle w:val="Compact"/>
        <w:numPr>
          <w:ilvl w:val="0"/>
          <w:numId w:val="1003"/>
        </w:numPr>
      </w:pPr>
      <w:r>
        <w:rPr>
          <w:rStyle w:val="VerbatimChar"/>
        </w:rPr>
        <w:t xml:space="preserve">$IsConnecting</w:t>
      </w:r>
      <w:r>
        <w:t xml:space="preserve"> </w:t>
      </w:r>
      <w:r>
        <w:t xml:space="preserve">имеет тип</w:t>
      </w:r>
      <w:r>
        <w:t xml:space="preserve"> </w:t>
      </w:r>
      <w:r>
        <w:rPr>
          <w:rStyle w:val="VerbatimChar"/>
        </w:rPr>
        <w:t xml:space="preserve">bool</w:t>
      </w:r>
      <w:r>
        <w:t xml:space="preserve"> </w:t>
      </w:r>
      <w:r>
        <w:t xml:space="preserve">и начальное значение</w:t>
      </w:r>
      <w:r>
        <w:t xml:space="preserve"> </w:t>
      </w:r>
      <w:r>
        <w:rPr>
          <w:rStyle w:val="VerbatimChar"/>
        </w:rPr>
        <w:t xml:space="preserve">false</w:t>
      </w:r>
      <w:r>
        <w:t xml:space="preserve">;</w:t>
      </w:r>
    </w:p>
    <w:p>
      <w:pPr>
        <w:pStyle w:val="Compact"/>
        <w:numPr>
          <w:ilvl w:val="0"/>
          <w:numId w:val="1003"/>
        </w:numPr>
      </w:pPr>
      <w:r>
        <w:rPr>
          <w:rStyle w:val="VerbatimChar"/>
        </w:rPr>
        <w:t xml:space="preserve">$debugmode</w:t>
      </w:r>
      <w:r>
        <w:t xml:space="preserve"> </w:t>
      </w:r>
      <w:r>
        <w:t xml:space="preserve">имеет тип</w:t>
      </w:r>
      <w:r>
        <w:t xml:space="preserve"> </w:t>
      </w:r>
      <w:r>
        <w:rPr>
          <w:rStyle w:val="VerbatimChar"/>
        </w:rPr>
        <w:t xml:space="preserve">bool</w:t>
      </w:r>
      <w:r>
        <w:t xml:space="preserve"> </w:t>
      </w:r>
      <w:r>
        <w:t xml:space="preserve">и начальное значение</w:t>
      </w:r>
      <w:r>
        <w:t xml:space="preserve"> </w:t>
      </w:r>
      <w:r>
        <w:rPr>
          <w:rStyle w:val="VerbatimChar"/>
        </w:rPr>
        <w:t xml:space="preserve">true</w:t>
      </w:r>
      <w:r>
        <w:t xml:space="preserve">.</w:t>
      </w:r>
    </w:p>
    <w:p>
      <w:pPr>
        <w:pStyle w:val="FirstParagraph"/>
      </w:pPr>
      <w:r>
        <w:rPr>
          <w:rStyle w:val="VerbatimChar"/>
        </w:rPr>
        <w:t xml:space="preserve">Connect()</w:t>
      </w:r>
      <w:r>
        <w:t xml:space="preserve"> </w:t>
      </w:r>
      <w:r>
        <w:t xml:space="preserve">использует</w:t>
      </w:r>
      <w:r>
        <w:t xml:space="preserve"> </w:t>
      </w:r>
      <w:r>
        <w:rPr>
          <w:rStyle w:val="VerbatimChar"/>
        </w:rPr>
        <w:t xml:space="preserve">$IsConnected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$IsConnecting</w:t>
      </w:r>
      <w:r>
        <w:t xml:space="preserve"> </w:t>
      </w:r>
      <w:r>
        <w:t xml:space="preserve">как защиту от повторного входа. Если подключение уже выполнено или выполняется, метод сразу завершает работу. При начале подключения</w:t>
      </w:r>
      <w:r>
        <w:t xml:space="preserve"> </w:t>
      </w:r>
      <w:r>
        <w:rPr>
          <w:rStyle w:val="VerbatimChar"/>
        </w:rPr>
        <w:t xml:space="preserve">$IsConnecting</w:t>
      </w:r>
      <w:r>
        <w:t xml:space="preserve"> </w:t>
      </w:r>
      <w:r>
        <w:t xml:space="preserve">становится</w:t>
      </w:r>
      <w:r>
        <w:t xml:space="preserve"> </w:t>
      </w:r>
      <w:r>
        <w:rPr>
          <w:rStyle w:val="VerbatimChar"/>
        </w:rPr>
        <w:t xml:space="preserve">true</w:t>
      </w:r>
      <w:r>
        <w:t xml:space="preserve">; после инициализации корневого провайдера и чтения</w:t>
      </w:r>
      <w:r>
        <w:t xml:space="preserve"> </w:t>
      </w:r>
      <w:r>
        <w:rPr>
          <w:rStyle w:val="VerbatimChar"/>
        </w:rPr>
        <w:t xml:space="preserve">irbis_server.ini</w:t>
      </w:r>
      <w:r>
        <w:t xml:space="preserve"> </w:t>
      </w:r>
      <w:r>
        <w:t xml:space="preserve">модуль устанавливает</w:t>
      </w:r>
      <w:r>
        <w:t xml:space="preserve"> </w:t>
      </w:r>
      <w:r>
        <w:rPr>
          <w:rStyle w:val="VerbatimChar"/>
        </w:rPr>
        <w:t xml:space="preserve">$IsConnected = true</w:t>
      </w:r>
      <w:r>
        <w:t xml:space="preserve"> </w:t>
      </w:r>
      <w:r>
        <w:t xml:space="preserve">и возвращает</w:t>
      </w:r>
      <w:r>
        <w:t xml:space="preserve"> </w:t>
      </w:r>
      <w:r>
        <w:rPr>
          <w:rStyle w:val="VerbatimChar"/>
        </w:rPr>
        <w:t xml:space="preserve">$IsConnecting</w:t>
      </w:r>
      <w:r>
        <w:t xml:space="preserve"> </w:t>
      </w:r>
      <w:r>
        <w:t xml:space="preserve">в</w:t>
      </w:r>
      <w:r>
        <w:t xml:space="preserve"> </w:t>
      </w:r>
      <w:r>
        <w:rPr>
          <w:rStyle w:val="VerbatimChar"/>
        </w:rPr>
        <w:t xml:space="preserve">false</w:t>
      </w:r>
      <w:r>
        <w:t xml:space="preserve">.</w:t>
      </w:r>
    </w:p>
    <w:p>
      <w:pPr>
        <w:pStyle w:val="BodyText"/>
      </w:pPr>
      <w:r>
        <w:t xml:space="preserve">Пока</w:t>
      </w:r>
      <w:r>
        <w:t xml:space="preserve"> </w:t>
      </w:r>
      <w:r>
        <w:rPr>
          <w:rStyle w:val="VerbatimChar"/>
        </w:rPr>
        <w:t xml:space="preserve">$IsConnected</w:t>
      </w:r>
      <w:r>
        <w:t xml:space="preserve"> </w:t>
      </w:r>
      <w:r>
        <w:t xml:space="preserve">не установлен,</w:t>
      </w:r>
      <w:r>
        <w:t xml:space="preserve"> </w:t>
      </w:r>
      <w:r>
        <w:rPr>
          <w:rStyle w:val="VerbatimChar"/>
        </w:rPr>
        <w:t xml:space="preserve">GetRootDP()</w:t>
      </w:r>
      <w:r>
        <w:t xml:space="preserve"> </w:t>
      </w:r>
      <w:r>
        <w:t xml:space="preserve">возвращает</w:t>
      </w:r>
      <w:r>
        <w:t xml:space="preserve"> </w:t>
      </w:r>
      <w:r>
        <w:rPr>
          <w:rStyle w:val="VerbatimChar"/>
        </w:rPr>
        <w:t xml:space="preserve">null</w:t>
      </w:r>
      <w:r>
        <w:t xml:space="preserve">, а</w:t>
      </w:r>
      <w:r>
        <w:t xml:space="preserve"> </w:t>
      </w:r>
      <w:r>
        <w:rPr>
          <w:rStyle w:val="VerbatimChar"/>
        </w:rPr>
        <w:t xml:space="preserve">OpenDbByMnemonicName()</w:t>
      </w:r>
      <w:r>
        <w:t xml:space="preserve"> </w:t>
      </w:r>
      <w:r>
        <w:t xml:space="preserve">не возвращает объект базы. Это защищает вызывающий код от работы с неинициализированным корневым провайдером.</w:t>
      </w:r>
    </w:p>
    <w:bookmarkEnd w:id="19"/>
    <w:bookmarkStart w:id="20" w:name="кэш-открытых-баз"/>
    <w:p>
      <w:pPr>
        <w:pStyle w:val="Heading3"/>
      </w:pPr>
      <w:r>
        <w:t xml:space="preserve">2. Кэш открытых баз</w:t>
      </w:r>
    </w:p>
    <w:p>
      <w:pPr>
        <w:pStyle w:val="FirstParagraph"/>
      </w:pPr>
      <w:r>
        <w:rPr>
          <w:rStyle w:val="VerbatimChar"/>
        </w:rPr>
        <w:t xml:space="preserve">$Databases</w:t>
      </w:r>
      <w:r>
        <w:t xml:space="preserve"> </w:t>
      </w:r>
      <w:r>
        <w:t xml:space="preserve">объявлен как приватный массив</w:t>
      </w:r>
      <w:r>
        <w:t xml:space="preserve"> </w:t>
      </w:r>
      <w:r>
        <w:rPr>
          <w:rStyle w:val="VerbatimChar"/>
        </w:rPr>
        <w:t xml:space="preserve">array&lt;string, ObjectDataDatabase&gt;</w:t>
      </w:r>
      <w:r>
        <w:t xml:space="preserve"> </w:t>
      </w:r>
      <w:r>
        <w:t xml:space="preserve">и сразу инициализирован пустым массивом. Ключом служит мнемоническое имя базы, а значением - объект</w:t>
      </w:r>
      <w:r>
        <w:t xml:space="preserve"> </w:t>
      </w:r>
      <w:r>
        <w:rPr>
          <w:rStyle w:val="VerbatimChar"/>
        </w:rPr>
        <w:t xml:space="preserve">ObjectDataDatabase</w:t>
      </w:r>
      <w:r>
        <w:t xml:space="preserve">.</w:t>
      </w:r>
    </w:p>
    <w:p>
      <w:pPr>
        <w:pStyle w:val="BodyText"/>
      </w:pPr>
      <w:r>
        <w:rPr>
          <w:rStyle w:val="VerbatimChar"/>
        </w:rPr>
        <w:t xml:space="preserve">OpenDbByMnemonicName($dbName)</w:t>
      </w:r>
      <w:r>
        <w:t xml:space="preserve"> </w:t>
      </w:r>
      <w:r>
        <w:t xml:space="preserve">сначала вызывает</w:t>
      </w:r>
      <w:r>
        <w:t xml:space="preserve"> </w:t>
      </w:r>
      <w:r>
        <w:rPr>
          <w:rStyle w:val="VerbatimChar"/>
        </w:rPr>
        <w:t xml:space="preserve">Connect()</w:t>
      </w:r>
      <w:r>
        <w:t xml:space="preserve">, затем проверяет имя базы. Если имя начинается с</w:t>
      </w:r>
      <w:r>
        <w:t xml:space="preserve"> </w:t>
      </w:r>
      <w:r>
        <w:rPr>
          <w:rStyle w:val="VerbatimChar"/>
        </w:rPr>
        <w:t xml:space="preserve">-</w:t>
      </w:r>
      <w:r>
        <w:t xml:space="preserve">, база открывается в режиме только чтения, а для ключа кэша используется имя без префикса. Если база уже есть в</w:t>
      </w:r>
      <w:r>
        <w:t xml:space="preserve"> </w:t>
      </w:r>
      <w:r>
        <w:rPr>
          <w:rStyle w:val="VerbatimChar"/>
        </w:rPr>
        <w:t xml:space="preserve">$Databases</w:t>
      </w:r>
      <w:r>
        <w:t xml:space="preserve">, метод возвращает существующий объект без повторного открытия.</w:t>
      </w:r>
    </w:p>
    <w:p>
      <w:pPr>
        <w:pStyle w:val="BodyText"/>
      </w:pPr>
      <w:r>
        <w:t xml:space="preserve">Когда база открывается впервые, модуль:</w:t>
      </w:r>
    </w:p>
    <w:p>
      <w:pPr>
        <w:pStyle w:val="Compact"/>
        <w:numPr>
          <w:ilvl w:val="0"/>
          <w:numId w:val="1004"/>
        </w:numPr>
      </w:pPr>
      <w:r>
        <w:t xml:space="preserve">создает объект базы через</w:t>
      </w:r>
      <w:r>
        <w:t xml:space="preserve"> </w:t>
      </w:r>
      <w:r>
        <w:rPr>
          <w:rStyle w:val="VerbatimChar"/>
        </w:rPr>
        <w:t xml:space="preserve">Database::getInstance()-&gt;GetNew()</w:t>
      </w:r>
      <w:r>
        <w:t xml:space="preserve">;</w:t>
      </w:r>
    </w:p>
    <w:p>
      <w:pPr>
        <w:pStyle w:val="Compact"/>
        <w:numPr>
          <w:ilvl w:val="0"/>
          <w:numId w:val="1004"/>
        </w:numPr>
      </w:pPr>
      <w:r>
        <w:t xml:space="preserve">назначает имя базы и режим</w:t>
      </w:r>
      <w:r>
        <w:t xml:space="preserve"> </w:t>
      </w:r>
      <w:r>
        <w:rPr>
          <w:rStyle w:val="VerbatimChar"/>
        </w:rPr>
        <w:t xml:space="preserve">ReadOnly</w:t>
      </w:r>
      <w:r>
        <w:t xml:space="preserve">;</w:t>
      </w:r>
    </w:p>
    <w:p>
      <w:pPr>
        <w:pStyle w:val="Compact"/>
        <w:numPr>
          <w:ilvl w:val="0"/>
          <w:numId w:val="1004"/>
        </w:numPr>
      </w:pPr>
      <w:r>
        <w:t xml:space="preserve">связывает базу с корневым провайдером;</w:t>
      </w:r>
    </w:p>
    <w:p>
      <w:pPr>
        <w:pStyle w:val="Compact"/>
        <w:numPr>
          <w:ilvl w:val="0"/>
          <w:numId w:val="1004"/>
        </w:numPr>
      </w:pPr>
      <w:r>
        <w:t xml:space="preserve">загружает настройки ARM и INI базы;</w:t>
      </w:r>
    </w:p>
    <w:p>
      <w:pPr>
        <w:pStyle w:val="Compact"/>
        <w:numPr>
          <w:ilvl w:val="0"/>
          <w:numId w:val="1004"/>
        </w:numPr>
      </w:pPr>
      <w:r>
        <w:t xml:space="preserve">загружает</w:t>
      </w:r>
      <w:r>
        <w:t xml:space="preserve"> </w:t>
      </w:r>
      <w:r>
        <w:rPr>
          <w:rStyle w:val="VerbatimChar"/>
        </w:rPr>
        <w:t xml:space="preserve">WSOPT</w:t>
      </w:r>
      <w:r>
        <w:t xml:space="preserve">,</w:t>
      </w:r>
      <w:r>
        <w:t xml:space="preserve"> </w:t>
      </w:r>
      <w:r>
        <w:rPr>
          <w:rStyle w:val="VerbatimChar"/>
        </w:rPr>
        <w:t xml:space="preserve">PFTOPT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FMTMNU</w:t>
      </w:r>
      <w:r>
        <w:t xml:space="preserve">;</w:t>
      </w:r>
    </w:p>
    <w:p>
      <w:pPr>
        <w:pStyle w:val="Compact"/>
        <w:numPr>
          <w:ilvl w:val="0"/>
          <w:numId w:val="1004"/>
        </w:numPr>
      </w:pPr>
      <w:r>
        <w:t xml:space="preserve">при необходимости назначает индивидуальный провайдер из INI базы;</w:t>
      </w:r>
    </w:p>
    <w:p>
      <w:pPr>
        <w:pStyle w:val="Compact"/>
        <w:numPr>
          <w:ilvl w:val="0"/>
          <w:numId w:val="1004"/>
        </w:numPr>
      </w:pPr>
      <w:r>
        <w:t xml:space="preserve">сохраняет объект в</w:t>
      </w:r>
      <w:r>
        <w:t xml:space="preserve"> </w:t>
      </w:r>
      <w:r>
        <w:rPr>
          <w:rStyle w:val="VerbatimChar"/>
        </w:rPr>
        <w:t xml:space="preserve">$Databases[$dbName]</w:t>
      </w:r>
      <w:r>
        <w:t xml:space="preserve">.</w:t>
      </w:r>
    </w:p>
    <w:p>
      <w:pPr>
        <w:pStyle w:val="FirstParagraph"/>
      </w:pPr>
      <w:r>
        <w:t xml:space="preserve">Режим открытия определяется первым обращением к базе. Если первым было имя с префиксом</w:t>
      </w:r>
      <w:r>
        <w:t xml:space="preserve"> </w:t>
      </w:r>
      <w:r>
        <w:rPr>
          <w:rStyle w:val="VerbatimChar"/>
        </w:rPr>
        <w:t xml:space="preserve">-</w:t>
      </w:r>
      <w:r>
        <w:t xml:space="preserve">, последующие обращения к той же базе возвращают уже созданный объект в режиме чтения.</w:t>
      </w:r>
    </w:p>
    <w:bookmarkEnd w:id="20"/>
    <w:bookmarkStart w:id="22" w:name="внешний-доступ-к-состоянию"/>
    <w:p>
      <w:pPr>
        <w:pStyle w:val="Heading3"/>
      </w:pPr>
      <w:r>
        <w:t xml:space="preserve">3. Внешний доступ к состоянию</w:t>
      </w:r>
    </w:p>
    <w:p>
      <w:pPr>
        <w:pStyle w:val="FirstParagraph"/>
      </w:pPr>
      <w:r>
        <w:t xml:space="preserve">Прямое чтение или изменение служебных свойств модуля не является поддерживаемым контрактом. Для прикладного кода предназначены публичные методы:</w:t>
      </w:r>
    </w:p>
    <w:p>
      <w:pPr>
        <w:pStyle w:val="Compact"/>
        <w:numPr>
          <w:ilvl w:val="0"/>
          <w:numId w:val="1005"/>
        </w:numPr>
      </w:pPr>
      <w:r>
        <w:rPr>
          <w:rStyle w:val="VerbatimChar"/>
        </w:rPr>
        <w:t xml:space="preserve">GetRootDP()</w:t>
      </w:r>
      <w:r>
        <w:t xml:space="preserve"> </w:t>
      </w:r>
      <w:r>
        <w:t xml:space="preserve">возвращает корневой провайдер после успешного подключения;</w:t>
      </w:r>
    </w:p>
    <w:p>
      <w:pPr>
        <w:pStyle w:val="Compact"/>
        <w:numPr>
          <w:ilvl w:val="0"/>
          <w:numId w:val="1005"/>
        </w:numPr>
      </w:pPr>
      <w:r>
        <w:rPr>
          <w:rStyle w:val="VerbatimChar"/>
        </w:rPr>
        <w:t xml:space="preserve">GetRootAdminDP()</w:t>
      </w:r>
      <w:r>
        <w:t xml:space="preserve"> </w:t>
      </w:r>
      <w:r>
        <w:t xml:space="preserve">оставлен совместимым синонимом</w:t>
      </w:r>
      <w:r>
        <w:t xml:space="preserve"> </w:t>
      </w:r>
      <w:r>
        <w:rPr>
          <w:rStyle w:val="VerbatimChar"/>
        </w:rPr>
        <w:t xml:space="preserve">GetRootDP()</w:t>
      </w:r>
      <w:r>
        <w:t xml:space="preserve">;</w:t>
      </w:r>
    </w:p>
    <w:p>
      <w:pPr>
        <w:pStyle w:val="Compact"/>
        <w:numPr>
          <w:ilvl w:val="0"/>
          <w:numId w:val="1005"/>
        </w:numPr>
      </w:pPr>
      <w:r>
        <w:rPr>
          <w:rStyle w:val="VerbatimChar"/>
        </w:rPr>
        <w:t xml:space="preserve">GetDb($dbName)</w:t>
      </w:r>
      <w:r>
        <w:t xml:space="preserve"> </w:t>
      </w:r>
      <w:r>
        <w:t xml:space="preserve">открывает или возвращает из кэша объект базы;</w:t>
      </w:r>
    </w:p>
    <w:p>
      <w:pPr>
        <w:pStyle w:val="Compact"/>
        <w:numPr>
          <w:ilvl w:val="0"/>
          <w:numId w:val="1005"/>
        </w:numPr>
      </w:pPr>
      <w:r>
        <w:rPr>
          <w:rStyle w:val="VerbatimChar"/>
        </w:rPr>
        <w:t xml:space="preserve">OpenDbByMnemonicName($dbName)</w:t>
      </w:r>
      <w:r>
        <w:t xml:space="preserve"> </w:t>
      </w:r>
      <w:r>
        <w:t xml:space="preserve">выполняет полную инициализацию базы по мнемоническому имени.</w:t>
      </w:r>
    </w:p>
    <w:p>
      <w:pPr>
        <w:pStyle w:val="FirstParagraph"/>
      </w:pPr>
      <w:r>
        <w:t xml:space="preserve">Подробности выбора провайдера и параметров подключения описаны в разделе</w:t>
      </w:r>
      <w:r>
        <w:t xml:space="preserve"> </w:t>
      </w:r>
      <w:hyperlink r:id="rId21">
        <w:r>
          <w:rPr>
            <w:rStyle w:val="Hyperlink"/>
          </w:rPr>
          <w:t xml:space="preserve">Провайдеры и подключение</w:t>
        </w:r>
      </w:hyperlink>
      <w:r>
        <w:t xml:space="preserve">.</w:t>
      </w:r>
    </w:p>
    <w:bookmarkEnd w:id="22"/>
    <w:bookmarkEnd w:id="23"/>
    <w:bookmarkStart w:id="27" w:name="доступ-к-модулю-i128f-через-getinstance"/>
    <w:p>
      <w:pPr>
        <w:pStyle w:val="Heading2"/>
      </w:pPr>
      <w:r>
        <w:t xml:space="preserve">Доступ к модулю i128f через getInstance</w:t>
      </w:r>
    </w:p>
    <w:p>
      <w:pPr>
        <w:pStyle w:val="FirstParagraph"/>
      </w:pPr>
      <w:r>
        <w:rPr>
          <w:rStyle w:val="VerbatimChar"/>
        </w:rPr>
        <w:t xml:space="preserve">i128f::getInstance()</w:t>
      </w:r>
      <w:r>
        <w:t xml:space="preserve"> </w:t>
      </w:r>
      <w:r>
        <w:t xml:space="preserve">возвращает общий объект модуля</w:t>
      </w:r>
      <w:r>
        <w:t xml:space="preserve"> </w:t>
      </w:r>
      <w:r>
        <w:rPr>
          <w:rStyle w:val="VerbatimChar"/>
        </w:rPr>
        <w:t xml:space="preserve">i128f</w:t>
      </w:r>
      <w:r>
        <w:t xml:space="preserve">. Метод нужен для кода, которому удобнее явно обращаться к классу модуля, а не вызывать глобальную функцию</w:t>
      </w:r>
      <w:r>
        <w:t xml:space="preserve"> </w:t>
      </w:r>
      <w:r>
        <w:rPr>
          <w:rStyle w:val="VerbatimChar"/>
        </w:rPr>
        <w:t xml:space="preserve">UseModule('i128f')</w:t>
      </w:r>
      <w:r>
        <w:t xml:space="preserve">.</w:t>
      </w:r>
    </w:p>
    <w:bookmarkStart w:id="24" w:name="получение-экземпляра"/>
    <w:p>
      <w:pPr>
        <w:pStyle w:val="Heading3"/>
      </w:pPr>
      <w:r>
        <w:t xml:space="preserve">1. Получение экземпляра</w:t>
      </w:r>
    </w:p>
    <w:p>
      <w:pPr>
        <w:pStyle w:val="SourceCode"/>
      </w:pPr>
      <w:r>
        <w:rPr>
          <w:rStyle w:val="VariableTok"/>
        </w:rPr>
        <w:t xml:space="preserve">$moduleI128f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i128f::getInstance()</w:t>
      </w:r>
      <w:r>
        <w:rPr>
          <w:rStyle w:val="OtherTok"/>
        </w:rPr>
        <w:t xml:space="preserve">;</w:t>
      </w:r>
    </w:p>
    <w:p>
      <w:pPr>
        <w:pStyle w:val="FirstParagraph"/>
      </w:pPr>
      <w:r>
        <w:t xml:space="preserve">Метод возвращает тот же экземпляр, который создает и кэширует</w:t>
      </w:r>
      <w:r>
        <w:t xml:space="preserve"> </w:t>
      </w:r>
      <w:r>
        <w:rPr>
          <w:rStyle w:val="VerbatimChar"/>
        </w:rPr>
        <w:t xml:space="preserve">UseModule('i128f')</w:t>
      </w:r>
      <w:r>
        <w:t xml:space="preserve">. При первом обращении система подключает</w:t>
      </w:r>
      <w:r>
        <w:t xml:space="preserve"> </w:t>
      </w:r>
      <w:r>
        <w:rPr>
          <w:rStyle w:val="VerbatimChar"/>
        </w:rPr>
        <w:t xml:space="preserve">modules/i128f/api.php</w:t>
      </w:r>
      <w:r>
        <w:t xml:space="preserve">, создает объект класса</w:t>
      </w:r>
      <w:r>
        <w:t xml:space="preserve"> </w:t>
      </w:r>
      <w:r>
        <w:rPr>
          <w:rStyle w:val="VerbatimChar"/>
        </w:rPr>
        <w:t xml:space="preserve">i128f</w:t>
      </w:r>
      <w:r>
        <w:t xml:space="preserve">, выполняет</w:t>
      </w:r>
      <w:r>
        <w:t xml:space="preserve"> </w:t>
      </w:r>
      <w:r>
        <w:rPr>
          <w:rStyle w:val="VerbatimChar"/>
        </w:rPr>
        <w:t xml:space="preserve">Init()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PostInit()</w:t>
      </w:r>
      <w:r>
        <w:t xml:space="preserve">, а при следующих обращениях возвращает уже созданный объект из общего списка модулей.</w:t>
      </w:r>
    </w:p>
    <w:p>
      <w:pPr>
        <w:pStyle w:val="BodyText"/>
      </w:pPr>
      <w:r>
        <w:t xml:space="preserve">Эквивалентные способы получения модуля:</w:t>
      </w:r>
    </w:p>
    <w:p>
      <w:pPr>
        <w:pStyle w:val="SourceCode"/>
      </w:pPr>
      <w:r>
        <w:rPr>
          <w:rStyle w:val="VariableTok"/>
        </w:rPr>
        <w:t xml:space="preserve">$a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UseModule(</w:t>
      </w:r>
      <w:r>
        <w:rPr>
          <w:rStyle w:val="StringTok"/>
        </w:rPr>
        <w:t xml:space="preserve">'i128f'</w:t>
      </w:r>
      <w:r>
        <w:rPr>
          <w:rStyle w:val="NormalTok"/>
        </w:rPr>
        <w:t xml:space="preserve">)</w:t>
      </w:r>
      <w:r>
        <w:rPr>
          <w:rStyle w:val="OtherTok"/>
        </w:rPr>
        <w:t xml:space="preserve">;</w:t>
      </w:r>
      <w:r>
        <w:br/>
      </w:r>
      <w:r>
        <w:rPr>
          <w:rStyle w:val="VariableTok"/>
        </w:rPr>
        <w:t xml:space="preserve">$b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i128f::getInstance()</w:t>
      </w:r>
      <w:r>
        <w:rPr>
          <w:rStyle w:val="OtherTok"/>
        </w:rPr>
        <w:t xml:space="preserve">;</w:t>
      </w:r>
    </w:p>
    <w:p>
      <w:pPr>
        <w:pStyle w:val="FirstParagraph"/>
      </w:pPr>
      <w:r>
        <w:t xml:space="preserve">Обе переменные ссылаются на один объект модуля в рамках текущего запроса.</w:t>
      </w:r>
    </w:p>
    <w:bookmarkEnd w:id="24"/>
    <w:bookmarkStart w:id="25" w:name="когда-использовать"/>
    <w:p>
      <w:pPr>
        <w:pStyle w:val="Heading3"/>
      </w:pPr>
      <w:r>
        <w:t xml:space="preserve">2. Когда использовать</w:t>
      </w:r>
    </w:p>
    <w:p>
      <w:pPr>
        <w:pStyle w:val="FirstParagraph"/>
      </w:pPr>
      <w:r>
        <w:rPr>
          <w:rStyle w:val="VerbatimChar"/>
        </w:rPr>
        <w:t xml:space="preserve">i128f::getInstance()</w:t>
      </w:r>
      <w:r>
        <w:t xml:space="preserve"> </w:t>
      </w:r>
      <w:r>
        <w:t xml:space="preserve">удобно использовать в коде, где уже подключен класс</w:t>
      </w:r>
      <w:r>
        <w:t xml:space="preserve"> </w:t>
      </w:r>
      <w:r>
        <w:rPr>
          <w:rStyle w:val="VerbatimChar"/>
        </w:rPr>
        <w:t xml:space="preserve">i128f</w:t>
      </w:r>
      <w:r>
        <w:t xml:space="preserve"> </w:t>
      </w:r>
      <w:r>
        <w:t xml:space="preserve">или где требуется понятный тип возвращаемого значения:</w:t>
      </w:r>
    </w:p>
    <w:p>
      <w:pPr>
        <w:pStyle w:val="SourceCode"/>
      </w:pPr>
      <w:r>
        <w:rPr>
          <w:rStyle w:val="VariableTok"/>
        </w:rPr>
        <w:t xml:space="preserve">$db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i128f::getInstance()-&gt;GetDb(</w:t>
      </w:r>
      <w:r>
        <w:rPr>
          <w:rStyle w:val="StringTok"/>
        </w:rPr>
        <w:t xml:space="preserve">'IBIS'</w:t>
      </w:r>
      <w:r>
        <w:rPr>
          <w:rStyle w:val="NormalTok"/>
        </w:rPr>
        <w:t xml:space="preserve">)</w:t>
      </w:r>
      <w:r>
        <w:rPr>
          <w:rStyle w:val="OtherTok"/>
        </w:rPr>
        <w:t xml:space="preserve">;</w:t>
      </w:r>
    </w:p>
    <w:p>
      <w:pPr>
        <w:pStyle w:val="FirstParagraph"/>
      </w:pPr>
      <w:r>
        <w:t xml:space="preserve">Обычный вызов</w:t>
      </w:r>
      <w:r>
        <w:t xml:space="preserve"> </w:t>
      </w:r>
      <w:r>
        <w:rPr>
          <w:rStyle w:val="VerbatimChar"/>
        </w:rPr>
        <w:t xml:space="preserve">UseModule('i128f')</w:t>
      </w:r>
      <w:r>
        <w:t xml:space="preserve"> </w:t>
      </w:r>
      <w:r>
        <w:t xml:space="preserve">остается поддерживаемым способом доступа к модулю. Новый метод не меняет публичный контракт существующего кода и только добавляет статическую точку входа к тому же экземпляру.</w:t>
      </w:r>
    </w:p>
    <w:bookmarkEnd w:id="25"/>
    <w:bookmarkStart w:id="26" w:name="инициализация-и-совместимость"/>
    <w:p>
      <w:pPr>
        <w:pStyle w:val="Heading3"/>
      </w:pPr>
      <w:r>
        <w:t xml:space="preserve">3. Инициализация и совместимость</w:t>
      </w:r>
    </w:p>
    <w:p>
      <w:pPr>
        <w:pStyle w:val="FirstParagraph"/>
      </w:pPr>
      <w:r>
        <w:t xml:space="preserve">Не нужно создавать модуль напрямую через</w:t>
      </w:r>
      <w:r>
        <w:t xml:space="preserve"> </w:t>
      </w:r>
      <w:r>
        <w:rPr>
          <w:rStyle w:val="VerbatimChar"/>
        </w:rPr>
        <w:t xml:space="preserve">new i128f()</w:t>
      </w:r>
      <w:r>
        <w:t xml:space="preserve"> </w:t>
      </w:r>
      <w:r>
        <w:t xml:space="preserve">или вручную вызывать</w:t>
      </w:r>
      <w:r>
        <w:t xml:space="preserve"> </w:t>
      </w:r>
      <w:r>
        <w:rPr>
          <w:rStyle w:val="VerbatimChar"/>
        </w:rPr>
        <w:t xml:space="preserve">Init()</w:t>
      </w:r>
      <w:r>
        <w:t xml:space="preserve">. Инициализацией управляет механизм модулей, поэтому доступ через</w:t>
      </w:r>
      <w:r>
        <w:t xml:space="preserve"> </w:t>
      </w:r>
      <w:r>
        <w:rPr>
          <w:rStyle w:val="VerbatimChar"/>
        </w:rPr>
        <w:t xml:space="preserve">getInstance()</w:t>
      </w:r>
      <w:r>
        <w:t xml:space="preserve"> </w:t>
      </w:r>
      <w:r>
        <w:t xml:space="preserve">сохраняет тот же порядок запуска, что и</w:t>
      </w:r>
      <w:r>
        <w:t xml:space="preserve"> </w:t>
      </w:r>
      <w:r>
        <w:rPr>
          <w:rStyle w:val="VerbatimChar"/>
        </w:rPr>
        <w:t xml:space="preserve">UseModule('i128f')</w:t>
      </w:r>
      <w:r>
        <w:t xml:space="preserve">.</w:t>
      </w:r>
    </w:p>
    <w:p>
      <w:pPr>
        <w:pStyle w:val="BodyText"/>
      </w:pPr>
      <w:r>
        <w:t xml:space="preserve">После инициализации доступны обычные публичные методы модуля, включая</w:t>
      </w:r>
      <w:r>
        <w:t xml:space="preserve"> </w:t>
      </w:r>
      <w:r>
        <w:rPr>
          <w:rStyle w:val="VerbatimChar"/>
        </w:rPr>
        <w:t xml:space="preserve">Connect()</w:t>
      </w:r>
      <w:r>
        <w:t xml:space="preserve">,</w:t>
      </w:r>
      <w:r>
        <w:t xml:space="preserve"> </w:t>
      </w:r>
      <w:r>
        <w:rPr>
          <w:rStyle w:val="VerbatimChar"/>
        </w:rPr>
        <w:t xml:space="preserve">GetRootDP()</w:t>
      </w:r>
      <w:r>
        <w:t xml:space="preserve">,</w:t>
      </w:r>
      <w:r>
        <w:t xml:space="preserve"> </w:t>
      </w:r>
      <w:r>
        <w:rPr>
          <w:rStyle w:val="VerbatimChar"/>
        </w:rPr>
        <w:t xml:space="preserve">GetDb()</w:t>
      </w:r>
      <w:r>
        <w:t xml:space="preserve">,</w:t>
      </w:r>
      <w:r>
        <w:t xml:space="preserve"> </w:t>
      </w:r>
      <w:r>
        <w:rPr>
          <w:rStyle w:val="VerbatimChar"/>
        </w:rPr>
        <w:t xml:space="preserve">OpenDbByMnemonicName()</w:t>
      </w:r>
      <w:r>
        <w:t xml:space="preserve">,</w:t>
      </w:r>
      <w:r>
        <w:t xml:space="preserve"> </w:t>
      </w:r>
      <w:r>
        <w:rPr>
          <w:rStyle w:val="VerbatimChar"/>
        </w:rPr>
        <w:t xml:space="preserve">GetARMIni()</w:t>
      </w:r>
      <w:r>
        <w:t xml:space="preserve">,</w:t>
      </w:r>
      <w:r>
        <w:t xml:space="preserve"> </w:t>
      </w:r>
      <w:r>
        <w:rPr>
          <w:rStyle w:val="VerbatimChar"/>
        </w:rPr>
        <w:t xml:space="preserve">Format()</w:t>
      </w:r>
      <w:r>
        <w:t xml:space="preserve"> </w:t>
      </w:r>
      <w:r>
        <w:t xml:space="preserve">и служебные операции, перенесенные из внешних функций</w:t>
      </w:r>
      <w:r>
        <w:t xml:space="preserve"> </w:t>
      </w:r>
      <w:r>
        <w:rPr>
          <w:rStyle w:val="VerbatimChar"/>
        </w:rPr>
        <w:t xml:space="preserve">__call</w:t>
      </w:r>
      <w:r>
        <w:t xml:space="preserve"> </w:t>
      </w:r>
      <w:r>
        <w:t xml:space="preserve">в класс модуля.</w:t>
      </w:r>
    </w:p>
    <w:bookmarkEnd w:id="26"/>
    <w:bookmarkEnd w:id="27"/>
    <w:bookmarkStart w:id="33" w:name="провайдеры-и-подключение"/>
    <w:p>
      <w:pPr>
        <w:pStyle w:val="Heading2"/>
      </w:pPr>
      <w:r>
        <w:t xml:space="preserve">Провайдеры и подключение</w:t>
      </w:r>
    </w:p>
    <w:p>
      <w:pPr>
        <w:pStyle w:val="FirstParagraph"/>
      </w:pPr>
      <w:r>
        <w:t xml:space="preserve">При инициализации</w:t>
      </w:r>
      <w:r>
        <w:t xml:space="preserve"> </w:t>
      </w:r>
      <w:r>
        <w:rPr>
          <w:rStyle w:val="VerbatimChar"/>
        </w:rPr>
        <w:t xml:space="preserve">i128f</w:t>
      </w:r>
      <w:r>
        <w:t xml:space="preserve"> </w:t>
      </w:r>
      <w:r>
        <w:t xml:space="preserve">выбирает корневой провайдер доступа к ИРБИС64 по настройке</w:t>
      </w:r>
      <w:r>
        <w:t xml:space="preserve"> </w:t>
      </w:r>
      <w:r>
        <w:rPr>
          <w:rStyle w:val="VerbatimChar"/>
        </w:rPr>
        <w:t xml:space="preserve">OPTIONS['localProvider']</w:t>
      </w:r>
      <w:r>
        <w:t xml:space="preserve">.</w:t>
      </w:r>
    </w:p>
    <w:bookmarkStart w:id="29" w:name="варианты-подключения"/>
    <w:p>
      <w:pPr>
        <w:pStyle w:val="Heading3"/>
      </w:pPr>
      <w:r>
        <w:t xml:space="preserve">1. Варианты подключения</w:t>
      </w:r>
    </w:p>
    <w:p>
      <w:pPr>
        <w:pStyle w:val="Compact"/>
        <w:numPr>
          <w:ilvl w:val="0"/>
          <w:numId w:val="1006"/>
        </w:numPr>
      </w:pPr>
      <w:r>
        <w:rPr>
          <w:rStyle w:val="VerbatimChar"/>
        </w:rPr>
        <w:t xml:space="preserve">DP_Irbis64Direct</w:t>
      </w:r>
      <w:r>
        <w:t xml:space="preserve"> </w:t>
      </w:r>
      <w:r>
        <w:t xml:space="preserve">- прямой локальный провайдер, если он явно указан;</w:t>
      </w:r>
    </w:p>
    <w:p>
      <w:pPr>
        <w:pStyle w:val="Compact"/>
        <w:numPr>
          <w:ilvl w:val="0"/>
          <w:numId w:val="1006"/>
        </w:numPr>
      </w:pPr>
      <w:r>
        <w:rPr>
          <w:rStyle w:val="VerbatimChar"/>
        </w:rPr>
        <w:t xml:space="preserve">DP_Irbis64Native</w:t>
      </w:r>
      <w:r>
        <w:t xml:space="preserve"> </w:t>
      </w:r>
      <w:r>
        <w:t xml:space="preserve">- нативный локальный провайдер, если он явно указан;</w:t>
      </w:r>
    </w:p>
    <w:p>
      <w:pPr>
        <w:pStyle w:val="Compact"/>
        <w:numPr>
          <w:ilvl w:val="0"/>
          <w:numId w:val="1006"/>
        </w:numPr>
      </w:pPr>
      <w:r>
        <w:rPr>
          <w:rStyle w:val="VerbatimChar"/>
        </w:rPr>
        <w:t xml:space="preserve">DP_Irbis64</w:t>
      </w:r>
      <w:r>
        <w:t xml:space="preserve"> </w:t>
      </w:r>
      <w:r>
        <w:t xml:space="preserve">- TCP/IP-провайдер по умолчанию.</w:t>
      </w:r>
    </w:p>
    <w:p>
      <w:pPr>
        <w:pStyle w:val="FirstParagraph"/>
      </w:pPr>
      <w:r>
        <w:t xml:space="preserve">Подробное описание нативного локального провайдера приведено в разделе</w:t>
      </w:r>
      <w:r>
        <w:t xml:space="preserve"> </w:t>
      </w:r>
      <w:hyperlink r:id="rId28">
        <w:r>
          <w:rPr>
            <w:rStyle w:val="Hyperlink"/>
          </w:rPr>
          <w:t xml:space="preserve">DP_Irbis64Native</w:t>
        </w:r>
      </w:hyperlink>
      <w:r>
        <w:t xml:space="preserve">.</w:t>
      </w:r>
    </w:p>
    <w:p>
      <w:pPr>
        <w:pStyle w:val="BodyText"/>
      </w:pPr>
      <w:r>
        <w:t xml:space="preserve">Для TCP/IP-подключения используются параметры:</w:t>
      </w:r>
    </w:p>
    <w:p>
      <w:pPr>
        <w:pStyle w:val="Compact"/>
        <w:numPr>
          <w:ilvl w:val="0"/>
          <w:numId w:val="1007"/>
        </w:numPr>
      </w:pPr>
      <w:r>
        <w:rPr>
          <w:rStyle w:val="VerbatimChar"/>
        </w:rPr>
        <w:t xml:space="preserve">i128Login</w:t>
      </w:r>
      <w:r>
        <w:t xml:space="preserve">;</w:t>
      </w:r>
    </w:p>
    <w:p>
      <w:pPr>
        <w:pStyle w:val="Compact"/>
        <w:numPr>
          <w:ilvl w:val="0"/>
          <w:numId w:val="1007"/>
        </w:numPr>
      </w:pPr>
      <w:r>
        <w:rPr>
          <w:rStyle w:val="VerbatimChar"/>
        </w:rPr>
        <w:t xml:space="preserve">i128Password</w:t>
      </w:r>
      <w:r>
        <w:t xml:space="preserve">;</w:t>
      </w:r>
    </w:p>
    <w:p>
      <w:pPr>
        <w:pStyle w:val="Compact"/>
        <w:numPr>
          <w:ilvl w:val="0"/>
          <w:numId w:val="1007"/>
        </w:numPr>
      </w:pPr>
      <w:r>
        <w:rPr>
          <w:rStyle w:val="VerbatimChar"/>
        </w:rPr>
        <w:t xml:space="preserve">i64MasterHost</w:t>
      </w:r>
      <w:r>
        <w:t xml:space="preserve">;</w:t>
      </w:r>
    </w:p>
    <w:p>
      <w:pPr>
        <w:pStyle w:val="Compact"/>
        <w:numPr>
          <w:ilvl w:val="0"/>
          <w:numId w:val="1007"/>
        </w:numPr>
      </w:pPr>
      <w:r>
        <w:rPr>
          <w:rStyle w:val="VerbatimChar"/>
        </w:rPr>
        <w:t xml:space="preserve">i64MasterPort</w:t>
      </w:r>
      <w:r>
        <w:t xml:space="preserve">.</w:t>
      </w:r>
    </w:p>
    <w:p>
      <w:pPr>
        <w:pStyle w:val="FirstParagraph"/>
      </w:pPr>
      <w:r>
        <w:t xml:space="preserve">Если доступен файл</w:t>
      </w:r>
      <w:r>
        <w:t xml:space="preserve"> </w:t>
      </w:r>
      <w:r>
        <w:rPr>
          <w:rStyle w:val="VerbatimChar"/>
        </w:rPr>
        <w:t xml:space="preserve">IrbisExecPath/irbis_server.ini</w:t>
      </w:r>
      <w:r>
        <w:t xml:space="preserve">, модуль читает его через</w:t>
      </w:r>
      <w:r>
        <w:t xml:space="preserve"> </w:t>
      </w:r>
      <w:r>
        <w:rPr>
          <w:rStyle w:val="VerbatimChar"/>
        </w:rPr>
        <w:t xml:space="preserve">Ini</w:t>
      </w:r>
      <w:r>
        <w:t xml:space="preserve"> </w:t>
      </w:r>
      <w:r>
        <w:t xml:space="preserve">и предоставляет значения через</w:t>
      </w:r>
      <w:r>
        <w:t xml:space="preserve"> </w:t>
      </w:r>
      <w:r>
        <w:rPr>
          <w:rStyle w:val="VerbatimChar"/>
        </w:rPr>
        <w:t xml:space="preserve">GetServerIni()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getServerValue()</w:t>
      </w:r>
      <w:r>
        <w:t xml:space="preserve">.</w:t>
      </w:r>
    </w:p>
    <w:bookmarkEnd w:id="29"/>
    <w:bookmarkStart w:id="30" w:name="открытие-баз"/>
    <w:p>
      <w:pPr>
        <w:pStyle w:val="Heading3"/>
      </w:pPr>
      <w:r>
        <w:t xml:space="preserve">2. Открытие баз</w:t>
      </w:r>
    </w:p>
    <w:p>
      <w:pPr>
        <w:pStyle w:val="FirstParagraph"/>
      </w:pPr>
      <w:r>
        <w:rPr>
          <w:rStyle w:val="VerbatimChar"/>
        </w:rPr>
        <w:t xml:space="preserve">OpenDbByMnemonicName</w:t>
      </w:r>
      <w:r>
        <w:t xml:space="preserve"> </w:t>
      </w:r>
      <w:r>
        <w:t xml:space="preserve">создает объект</w:t>
      </w:r>
      <w:r>
        <w:t xml:space="preserve"> </w:t>
      </w:r>
      <w:r>
        <w:rPr>
          <w:rStyle w:val="VerbatimChar"/>
        </w:rPr>
        <w:t xml:space="preserve">ObjectDataDatabase</w:t>
      </w:r>
      <w:r>
        <w:t xml:space="preserve">, применяет настройки ARM и INI базы, загружает</w:t>
      </w:r>
      <w:r>
        <w:t xml:space="preserve"> </w:t>
      </w:r>
      <w:r>
        <w:rPr>
          <w:rStyle w:val="VerbatimChar"/>
        </w:rPr>
        <w:t xml:space="preserve">WSOPT</w:t>
      </w:r>
      <w:r>
        <w:t xml:space="preserve">,</w:t>
      </w:r>
      <w:r>
        <w:t xml:space="preserve"> </w:t>
      </w:r>
      <w:r>
        <w:rPr>
          <w:rStyle w:val="VerbatimChar"/>
        </w:rPr>
        <w:t xml:space="preserve">PFTOPT</w:t>
      </w:r>
      <w:r>
        <w:t xml:space="preserve">,</w:t>
      </w:r>
      <w:r>
        <w:t xml:space="preserve"> </w:t>
      </w:r>
      <w:r>
        <w:rPr>
          <w:rStyle w:val="VerbatimChar"/>
        </w:rPr>
        <w:t xml:space="preserve">FMTMNU</w:t>
      </w:r>
      <w:r>
        <w:t xml:space="preserve"> </w:t>
      </w:r>
      <w:r>
        <w:t xml:space="preserve">и при необходимости назначает индивидуальный провайдер базы. Повторное открытие той же базы возвращает уже созданный объект.</w:t>
      </w:r>
    </w:p>
    <w:p>
      <w:pPr>
        <w:pStyle w:val="BodyText"/>
      </w:pPr>
      <w:r>
        <w:t xml:space="preserve">Для открытия базы в режиме чтения имя может передаваться с префиксом</w:t>
      </w:r>
      <w:r>
        <w:t xml:space="preserve"> </w:t>
      </w:r>
      <w:r>
        <w:rPr>
          <w:rStyle w:val="VerbatimChar"/>
        </w:rPr>
        <w:t xml:space="preserve">-</w:t>
      </w:r>
      <w:r>
        <w:t xml:space="preserve">, например</w:t>
      </w:r>
      <w:r>
        <w:t xml:space="preserve"> </w:t>
      </w:r>
      <w:r>
        <w:rPr>
          <w:rStyle w:val="VerbatimChar"/>
        </w:rPr>
        <w:t xml:space="preserve">-IBIS</w:t>
      </w:r>
      <w:r>
        <w:t xml:space="preserve">.</w:t>
      </w:r>
    </w:p>
    <w:bookmarkEnd w:id="30"/>
    <w:bookmarkStart w:id="31" w:name="доступ-к-провайдеру-и-кэшу-открытых-баз"/>
    <w:p>
      <w:pPr>
        <w:pStyle w:val="Heading3"/>
      </w:pPr>
      <w:r>
        <w:t xml:space="preserve">3. Доступ к провайдеру и кэшу открытых баз</w:t>
      </w:r>
    </w:p>
    <w:p>
      <w:pPr>
        <w:pStyle w:val="FirstParagraph"/>
      </w:pPr>
      <w:r>
        <w:rPr>
          <w:rStyle w:val="VerbatimChar"/>
        </w:rPr>
        <w:t xml:space="preserve">$RootDP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$Databases</w:t>
      </w:r>
      <w:r>
        <w:t xml:space="preserve"> </w:t>
      </w:r>
      <w:r>
        <w:t xml:space="preserve">являются внутренним состоянием модуля</w:t>
      </w:r>
      <w:r>
        <w:t xml:space="preserve"> </w:t>
      </w:r>
      <w:r>
        <w:rPr>
          <w:rStyle w:val="VerbatimChar"/>
        </w:rPr>
        <w:t xml:space="preserve">i128f</w:t>
      </w:r>
      <w:r>
        <w:t xml:space="preserve"> </w:t>
      </w:r>
      <w:r>
        <w:t xml:space="preserve">и не предназначены для прямого чтения или изменения из других модулей. Для внешнего кода поддерживается доступ через публичные методы:</w:t>
      </w:r>
    </w:p>
    <w:p>
      <w:pPr>
        <w:pStyle w:val="Compact"/>
        <w:numPr>
          <w:ilvl w:val="0"/>
          <w:numId w:val="1008"/>
        </w:numPr>
      </w:pPr>
      <w:r>
        <w:rPr>
          <w:rStyle w:val="VerbatimChar"/>
        </w:rPr>
        <w:t xml:space="preserve">GetRootDP()</w:t>
      </w:r>
      <w:r>
        <w:t xml:space="preserve"> </w:t>
      </w:r>
      <w:r>
        <w:t xml:space="preserve">возвращает корневой провайдер после успешного подключения модуля;</w:t>
      </w:r>
    </w:p>
    <w:p>
      <w:pPr>
        <w:pStyle w:val="Compact"/>
        <w:numPr>
          <w:ilvl w:val="0"/>
          <w:numId w:val="1008"/>
        </w:numPr>
      </w:pPr>
      <w:r>
        <w:rPr>
          <w:rStyle w:val="VerbatimChar"/>
        </w:rPr>
        <w:t xml:space="preserve">GetRootAdminDP()</w:t>
      </w:r>
      <w:r>
        <w:t xml:space="preserve"> </w:t>
      </w:r>
      <w:r>
        <w:t xml:space="preserve">оставлен как совместимый синоним</w:t>
      </w:r>
      <w:r>
        <w:t xml:space="preserve"> </w:t>
      </w:r>
      <w:r>
        <w:rPr>
          <w:rStyle w:val="VerbatimChar"/>
        </w:rPr>
        <w:t xml:space="preserve">GetRootDP()</w:t>
      </w:r>
      <w:r>
        <w:t xml:space="preserve">;</w:t>
      </w:r>
    </w:p>
    <w:p>
      <w:pPr>
        <w:pStyle w:val="Compact"/>
        <w:numPr>
          <w:ilvl w:val="0"/>
          <w:numId w:val="1008"/>
        </w:numPr>
      </w:pPr>
      <w:r>
        <w:rPr>
          <w:rStyle w:val="VerbatimChar"/>
        </w:rPr>
        <w:t xml:space="preserve">GetDb($dbName)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OpenDbByMnemonicName($dbName)</w:t>
      </w:r>
      <w:r>
        <w:t xml:space="preserve"> </w:t>
      </w:r>
      <w:r>
        <w:t xml:space="preserve">возвращают объект базы по мнемоническому имени.</w:t>
      </w:r>
    </w:p>
    <w:p>
      <w:pPr>
        <w:pStyle w:val="FirstParagraph"/>
      </w:pPr>
      <w:r>
        <w:t xml:space="preserve">Такой доступ сохраняет контроль модуля над подключением, режимом открытия базы и кэшем уже созданных объектов. Внешний модуль не должен подменять корневой провайдер или массив открытых баз напрямую: это может нарушить повторное использование объекта базы, режим</w:t>
      </w:r>
      <w:r>
        <w:t xml:space="preserve"> </w:t>
      </w:r>
      <w:r>
        <w:rPr>
          <w:rStyle w:val="VerbatimChar"/>
        </w:rPr>
        <w:t xml:space="preserve">ReadOnly</w:t>
      </w:r>
      <w:r>
        <w:t xml:space="preserve"> </w:t>
      </w:r>
      <w:r>
        <w:t xml:space="preserve">и назначение индивидуального провайдера из INI базы.</w:t>
      </w:r>
    </w:p>
    <w:bookmarkEnd w:id="31"/>
    <w:bookmarkStart w:id="32" w:name="ошибки"/>
    <w:p>
      <w:pPr>
        <w:pStyle w:val="Heading3"/>
      </w:pPr>
      <w:r>
        <w:t xml:space="preserve">4. Ошибки</w:t>
      </w:r>
    </w:p>
    <w:p>
      <w:pPr>
        <w:pStyle w:val="FirstParagraph"/>
      </w:pPr>
      <w:r>
        <w:t xml:space="preserve">Метод</w:t>
      </w:r>
      <w:r>
        <w:t xml:space="preserve"> </w:t>
      </w:r>
      <w:r>
        <w:rPr>
          <w:rStyle w:val="VerbatimChar"/>
        </w:rPr>
        <w:t xml:space="preserve">ParseError</w:t>
      </w:r>
      <w:r>
        <w:t xml:space="preserve"> </w:t>
      </w:r>
      <w:r>
        <w:t xml:space="preserve">преобразует типовые коды ошибок ИРБИС64 в русский текст. Для ошибки формально-логического контроля</w:t>
      </w:r>
      <w:r>
        <w:t xml:space="preserve"> </w:t>
      </w:r>
      <w:r>
        <w:rPr>
          <w:rStyle w:val="VerbatimChar"/>
        </w:rPr>
        <w:t xml:space="preserve">-128001</w:t>
      </w:r>
      <w:r>
        <w:t xml:space="preserve"> </w:t>
      </w:r>
      <w:r>
        <w:t xml:space="preserve">дополнительно выводится список сообщений ФЛК.</w:t>
      </w:r>
    </w:p>
    <w:bookmarkEnd w:id="32"/>
    <w:bookmarkEnd w:id="33"/>
    <w:bookmarkStart w:id="53" w:name="каталог-distr"/>
    <w:p>
      <w:pPr>
        <w:pStyle w:val="Heading2"/>
      </w:pPr>
      <w:r>
        <w:t xml:space="preserve">Каталог Distr</w:t>
      </w:r>
    </w:p>
    <w:p>
      <w:pPr>
        <w:pStyle w:val="FirstParagraph"/>
      </w:pPr>
      <w:r>
        <w:t xml:space="preserve">Каталог</w:t>
      </w:r>
      <w:r>
        <w:t xml:space="preserve"> </w:t>
      </w:r>
      <w:r>
        <w:rPr>
          <w:rStyle w:val="VerbatimChar"/>
        </w:rPr>
        <w:t xml:space="preserve">modules/i128f/Distr</w:t>
      </w:r>
      <w:r>
        <w:t xml:space="preserve"> </w:t>
      </w:r>
      <w:r>
        <w:t xml:space="preserve">хранит комплект поставки, который нужен для развертывания и обслуживания инфраструктуры ИРБИС64 рядом с ИРБИС 128.</w:t>
      </w:r>
    </w:p>
    <w:bookmarkStart w:id="34" w:name="состав-поставки"/>
    <w:p>
      <w:pPr>
        <w:pStyle w:val="Heading3"/>
      </w:pPr>
      <w:r>
        <w:t xml:space="preserve">1. Состав поставки</w:t>
      </w:r>
    </w:p>
    <w:p>
      <w:pPr>
        <w:pStyle w:val="FirstParagraph"/>
      </w:pPr>
      <w:r>
        <w:t xml:space="preserve">В каталоге находятся:</w:t>
      </w:r>
    </w:p>
    <w:p>
      <w:pPr>
        <w:pStyle w:val="Compact"/>
        <w:numPr>
          <w:ilvl w:val="0"/>
          <w:numId w:val="1009"/>
        </w:numPr>
      </w:pPr>
      <w:r>
        <w:t xml:space="preserve">серверные компоненты для Windows и Linux;</w:t>
      </w:r>
    </w:p>
    <w:p>
      <w:pPr>
        <w:pStyle w:val="Compact"/>
        <w:numPr>
          <w:ilvl w:val="0"/>
          <w:numId w:val="1009"/>
        </w:numPr>
      </w:pPr>
      <w:r>
        <w:t xml:space="preserve">вспомогательные утилиты ИРБИС64;</w:t>
      </w:r>
    </w:p>
    <w:p>
      <w:pPr>
        <w:pStyle w:val="Compact"/>
        <w:numPr>
          <w:ilvl w:val="0"/>
          <w:numId w:val="1009"/>
        </w:numPr>
      </w:pPr>
      <w:r>
        <w:t xml:space="preserve">средства преобразования RTF в HTML для Windows-компонентов:</w:t>
      </w:r>
      <w:r>
        <w:t xml:space="preserve"> </w:t>
      </w:r>
      <w:r>
        <w:rPr>
          <w:rStyle w:val="VerbatimChar"/>
        </w:rPr>
        <w:t xml:space="preserve">unrtf</w:t>
      </w:r>
      <w:r>
        <w:t xml:space="preserve">, сценарий запуска для записи результата в файл и конфигурация HTML-конвертации;</w:t>
      </w:r>
    </w:p>
    <w:p>
      <w:pPr>
        <w:pStyle w:val="Compact"/>
        <w:numPr>
          <w:ilvl w:val="0"/>
          <w:numId w:val="1009"/>
        </w:numPr>
      </w:pPr>
      <w:r>
        <w:t xml:space="preserve">redistributable-пакеты и библиотеки;</w:t>
      </w:r>
    </w:p>
    <w:p>
      <w:pPr>
        <w:pStyle w:val="Compact"/>
        <w:numPr>
          <w:ilvl w:val="0"/>
          <w:numId w:val="1009"/>
        </w:numPr>
      </w:pPr>
      <w:r>
        <w:t xml:space="preserve">библиотеки, которые нужны Linux-АРМам для работы внутри AppImage;</w:t>
      </w:r>
    </w:p>
    <w:p>
      <w:pPr>
        <w:pStyle w:val="Compact"/>
        <w:numPr>
          <w:ilvl w:val="0"/>
          <w:numId w:val="1009"/>
        </w:numPr>
      </w:pPr>
      <w:r>
        <w:t xml:space="preserve">типовые базы, словари, форматы, рабочие листы, FST, MNU, INI и другие системные файлы;</w:t>
      </w:r>
    </w:p>
    <w:p>
      <w:pPr>
        <w:pStyle w:val="Compact"/>
        <w:numPr>
          <w:ilvl w:val="0"/>
          <w:numId w:val="1009"/>
        </w:numPr>
      </w:pPr>
      <w:r>
        <w:t xml:space="preserve">документация поставки ИРБИС64;</w:t>
      </w:r>
    </w:p>
    <w:p>
      <w:pPr>
        <w:pStyle w:val="Compact"/>
        <w:numPr>
          <w:ilvl w:val="0"/>
          <w:numId w:val="1009"/>
        </w:numPr>
      </w:pPr>
      <w:r>
        <w:t xml:space="preserve">заготовки и примеры баз данных.</w:t>
      </w:r>
    </w:p>
    <w:bookmarkEnd w:id="34"/>
    <w:bookmarkStart w:id="35" w:name="linux-appimage-и-проверка-орфографии"/>
    <w:p>
      <w:pPr>
        <w:pStyle w:val="Heading3"/>
      </w:pPr>
      <w:r>
        <w:t xml:space="preserve">2. Linux AppImage и проверка орфографии</w:t>
      </w:r>
    </w:p>
    <w:p>
      <w:pPr>
        <w:pStyle w:val="FirstParagraph"/>
      </w:pPr>
      <w:r>
        <w:t xml:space="preserve">В Linux-сборке АРМ Каталогизатор ИРБИС64 Турбо использует библиотеку</w:t>
      </w:r>
      <w:r>
        <w:t xml:space="preserve"> </w:t>
      </w:r>
      <w:r>
        <w:rPr>
          <w:rStyle w:val="VerbatimChar"/>
        </w:rPr>
        <w:t xml:space="preserve">hunspell</w:t>
      </w:r>
      <w:r>
        <w:t xml:space="preserve"> </w:t>
      </w:r>
      <w:r>
        <w:t xml:space="preserve">для морфологического расширения поисковых терминов и проверки доступности словарей. При запуске из AppImage приложение сначала пытается загрузить</w:t>
      </w:r>
      <w:r>
        <w:t xml:space="preserve"> </w:t>
      </w:r>
      <w:r>
        <w:rPr>
          <w:rStyle w:val="VerbatimChar"/>
        </w:rPr>
        <w:t xml:space="preserve">hunspell</w:t>
      </w:r>
      <w:r>
        <w:t xml:space="preserve"> </w:t>
      </w:r>
      <w:r>
        <w:t xml:space="preserve">из системы, а если системная библиотека недоступна, использует библиотеку, включенную в AppImage.</w:t>
      </w:r>
    </w:p>
    <w:p>
      <w:pPr>
        <w:pStyle w:val="BodyText"/>
      </w:pPr>
      <w:r>
        <w:t xml:space="preserve">Такой порядок нужен для рабочих мест, где системные пакеты</w:t>
      </w:r>
      <w:r>
        <w:t xml:space="preserve"> </w:t>
      </w:r>
      <w:r>
        <w:rPr>
          <w:rStyle w:val="VerbatimChar"/>
        </w:rPr>
        <w:t xml:space="preserve">hunspell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myspell</w:t>
      </w:r>
      <w:r>
        <w:t xml:space="preserve"> </w:t>
      </w:r>
      <w:r>
        <w:t xml:space="preserve">конфликтуют по зависимостям. Например, установка</w:t>
      </w:r>
      <w:r>
        <w:t xml:space="preserve"> </w:t>
      </w:r>
      <w:r>
        <w:rPr>
          <w:rStyle w:val="VerbatimChar"/>
        </w:rPr>
        <w:t xml:space="preserve">myspell-ru</w:t>
      </w:r>
      <w:r>
        <w:t xml:space="preserve"> </w:t>
      </w:r>
      <w:r>
        <w:t xml:space="preserve">в Astra Linux может потребовать удаления</w:t>
      </w:r>
      <w:r>
        <w:t xml:space="preserve"> </w:t>
      </w:r>
      <w:r>
        <w:rPr>
          <w:rStyle w:val="VerbatimChar"/>
        </w:rPr>
        <w:t xml:space="preserve">hunspell-ru</w:t>
      </w:r>
      <w:r>
        <w:t xml:space="preserve">, поэтому AppImage должен оставаться резервным источником библиотеки для каталогизатора.</w:t>
      </w:r>
    </w:p>
    <w:p>
      <w:pPr>
        <w:pStyle w:val="BodyText"/>
      </w:pPr>
      <w:r>
        <w:t xml:space="preserve">Если морфологический поиск сообщает, что библиотека или словарь недоступны, администратору нужно проверить системный</w:t>
      </w:r>
      <w:r>
        <w:t xml:space="preserve"> </w:t>
      </w:r>
      <w:r>
        <w:rPr>
          <w:rStyle w:val="VerbatimChar"/>
        </w:rPr>
        <w:t xml:space="preserve">hunspell</w:t>
      </w:r>
      <w:r>
        <w:t xml:space="preserve">, состав используемого AppImage и настройки словарей. Не следует заменять</w:t>
      </w:r>
      <w:r>
        <w:t xml:space="preserve"> </w:t>
      </w:r>
      <w:r>
        <w:rPr>
          <w:rStyle w:val="VerbatimChar"/>
        </w:rPr>
        <w:t xml:space="preserve">hunspell-ru</w:t>
      </w:r>
      <w:r>
        <w:t xml:space="preserve"> </w:t>
      </w:r>
      <w:r>
        <w:t xml:space="preserve">пакетом</w:t>
      </w:r>
      <w:r>
        <w:t xml:space="preserve"> </w:t>
      </w:r>
      <w:r>
        <w:rPr>
          <w:rStyle w:val="VerbatimChar"/>
        </w:rPr>
        <w:t xml:space="preserve">myspell-ru</w:t>
      </w:r>
      <w:r>
        <w:t xml:space="preserve"> </w:t>
      </w:r>
      <w:r>
        <w:t xml:space="preserve">без проверки зависимостей конкретного дистрибутива Linux.</w:t>
      </w:r>
    </w:p>
    <w:bookmarkEnd w:id="35"/>
    <w:bookmarkStart w:id="36" w:name="типовые-задания-автоввода-бд-rdr"/>
    <w:p>
      <w:pPr>
        <w:pStyle w:val="Heading3"/>
      </w:pPr>
      <w:r>
        <w:t xml:space="preserve">3. Типовые задания автоввода БД RDR</w:t>
      </w:r>
    </w:p>
    <w:p>
      <w:pPr>
        <w:pStyle w:val="FirstParagraph"/>
      </w:pPr>
      <w:r>
        <w:t xml:space="preserve">В поставку входят задания</w:t>
      </w:r>
      <w:r>
        <w:t xml:space="preserve"> </w:t>
      </w:r>
      <w:r>
        <w:rPr>
          <w:rStyle w:val="VerbatimChar"/>
        </w:rPr>
        <w:t xml:space="preserve">datai/rdr/autoin.gbl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datai/rdr/autoin_light.gbl</w:t>
      </w:r>
      <w:r>
        <w:t xml:space="preserve">, а также эталонные копии в</w:t>
      </w:r>
      <w:r>
        <w:t xml:space="preserve"> </w:t>
      </w:r>
      <w:r>
        <w:rPr>
          <w:rStyle w:val="VerbatimChar"/>
        </w:rPr>
        <w:t xml:space="preserve">modules/Admin/CanonicalDb/RDR</w:t>
      </w:r>
      <w:r>
        <w:t xml:space="preserve">. Они используются как типовые сценарии автоматической обработки записей БД читателей</w:t>
      </w:r>
      <w:r>
        <w:t xml:space="preserve"> </w:t>
      </w:r>
      <w:r>
        <w:rPr>
          <w:rStyle w:val="VerbatimChar"/>
        </w:rPr>
        <w:t xml:space="preserve">RDR</w:t>
      </w:r>
      <w:r>
        <w:t xml:space="preserve">.</w:t>
      </w:r>
    </w:p>
    <w:p>
      <w:pPr>
        <w:pStyle w:val="BodyText"/>
      </w:pPr>
      <w:r>
        <w:t xml:space="preserve">Обычный и облегченный варианты формируют служебное поле</w:t>
      </w:r>
      <w:r>
        <w:t xml:space="preserve"> </w:t>
      </w:r>
      <w:r>
        <w:rPr>
          <w:rStyle w:val="VerbatimChar"/>
        </w:rPr>
        <w:t xml:space="preserve">907</w:t>
      </w:r>
      <w:r>
        <w:t xml:space="preserve">, в котором фиксируются дата обработки и пользователь. При создании или переносе читательской записи задание добавляет повторение</w:t>
      </w:r>
      <w:r>
        <w:t xml:space="preserve"> </w:t>
      </w:r>
      <w:r>
        <w:rPr>
          <w:rStyle w:val="VerbatimChar"/>
        </w:rPr>
        <w:t xml:space="preserve">907</w:t>
      </w:r>
      <w:r>
        <w:t xml:space="preserve">, если для текущей даты и пользователя оно еще не найдено. В поставочном</w:t>
      </w:r>
      <w:r>
        <w:t xml:space="preserve"> </w:t>
      </w:r>
      <w:r>
        <w:rPr>
          <w:rStyle w:val="VerbatimChar"/>
        </w:rPr>
        <w:t xml:space="preserve">autoin_light.gbl</w:t>
      </w:r>
      <w:r>
        <w:t xml:space="preserve"> </w:t>
      </w:r>
      <w:r>
        <w:t xml:space="preserve">дополнительно сохраняется технологический признак из</w:t>
      </w:r>
      <w:r>
        <w:t xml:space="preserve"> </w:t>
      </w:r>
      <w:r>
        <w:rPr>
          <w:rStyle w:val="VerbatimChar"/>
        </w:rPr>
        <w:t xml:space="preserve">IPRIVATE,ETR</w:t>
      </w:r>
      <w:r>
        <w:t xml:space="preserve">.</w:t>
      </w:r>
    </w:p>
    <w:p>
      <w:pPr>
        <w:pStyle w:val="BodyText"/>
      </w:pPr>
      <w:r>
        <w:t xml:space="preserve">Если для БД</w:t>
      </w:r>
      <w:r>
        <w:t xml:space="preserve"> </w:t>
      </w:r>
      <w:r>
        <w:rPr>
          <w:rStyle w:val="VerbatimChar"/>
        </w:rPr>
        <w:t xml:space="preserve">RDR</w:t>
      </w:r>
      <w:r>
        <w:t xml:space="preserve"> </w:t>
      </w:r>
      <w:r>
        <w:t xml:space="preserve">выбран облегченный автоввод, подключать полный</w:t>
      </w:r>
      <w:r>
        <w:t xml:space="preserve"> </w:t>
      </w:r>
      <w:r>
        <w:rPr>
          <w:rStyle w:val="VerbatimChar"/>
        </w:rPr>
        <w:t xml:space="preserve">autoin.gbl</w:t>
      </w:r>
      <w:r>
        <w:t xml:space="preserve"> </w:t>
      </w:r>
      <w:r>
        <w:t xml:space="preserve">только ради формирования</w:t>
      </w:r>
      <w:r>
        <w:t xml:space="preserve"> </w:t>
      </w:r>
      <w:r>
        <w:rPr>
          <w:rStyle w:val="VerbatimChar"/>
        </w:rPr>
        <w:t xml:space="preserve">907</w:t>
      </w:r>
      <w:r>
        <w:t xml:space="preserve"> </w:t>
      </w:r>
      <w:r>
        <w:t xml:space="preserve">не требуется: типовой</w:t>
      </w:r>
      <w:r>
        <w:t xml:space="preserve"> </w:t>
      </w:r>
      <w:r>
        <w:rPr>
          <w:rStyle w:val="VerbatimChar"/>
        </w:rPr>
        <w:t xml:space="preserve">autoin_light.gbl</w:t>
      </w:r>
      <w:r>
        <w:t xml:space="preserve"> </w:t>
      </w:r>
      <w:r>
        <w:t xml:space="preserve">уже содержит эту обработку.</w:t>
      </w:r>
    </w:p>
    <w:bookmarkEnd w:id="36"/>
    <w:bookmarkStart w:id="37" w:name="комплект-datai-2025-d1d2"/>
    <w:p>
      <w:pPr>
        <w:pStyle w:val="Heading3"/>
      </w:pPr>
      <w:r>
        <w:t xml:space="preserve">4. Комплект datai 2025 D1/D2</w:t>
      </w:r>
    </w:p>
    <w:p>
      <w:pPr>
        <w:pStyle w:val="FirstParagraph"/>
      </w:pPr>
      <w:r>
        <w:t xml:space="preserve">Подкаталог</w:t>
      </w:r>
      <w:r>
        <w:t xml:space="preserve"> </w:t>
      </w:r>
      <w:r>
        <w:rPr>
          <w:rStyle w:val="VerbatimChar"/>
        </w:rPr>
        <w:t xml:space="preserve">modules/i128f/Distr/datai</w:t>
      </w:r>
      <w:r>
        <w:t xml:space="preserve"> </w:t>
      </w:r>
      <w:r>
        <w:t xml:space="preserve">содержит технологическое обеспечение ИРБИС64 из поставок 2025 D1 и 2025 D2. Это не пользовательская документация, а набор файлов, который мастер установки использует как источник для серверной папки</w:t>
      </w:r>
      <w:r>
        <w:t xml:space="preserve"> </w:t>
      </w:r>
      <w:r>
        <w:rPr>
          <w:rStyle w:val="VerbatimChar"/>
        </w:rPr>
        <w:t xml:space="preserve">datai</w:t>
      </w:r>
      <w:r>
        <w:t xml:space="preserve">.</w:t>
      </w:r>
    </w:p>
    <w:p>
      <w:pPr>
        <w:pStyle w:val="BodyText"/>
      </w:pPr>
      <w:r>
        <w:t xml:space="preserve">В комплект входят:</w:t>
      </w:r>
    </w:p>
    <w:p>
      <w:pPr>
        <w:pStyle w:val="Compact"/>
        <w:numPr>
          <w:ilvl w:val="0"/>
          <w:numId w:val="1010"/>
        </w:numPr>
      </w:pPr>
      <w:r>
        <w:rPr>
          <w:rStyle w:val="VerbatimChar"/>
        </w:rPr>
        <w:t xml:space="preserve">.par</w:t>
      </w:r>
      <w:r>
        <w:t xml:space="preserve">-файлы и каталоги типовых баз, в том числе</w:t>
      </w:r>
      <w:r>
        <w:t xml:space="preserve"> </w:t>
      </w:r>
      <w:r>
        <w:rPr>
          <w:rStyle w:val="VerbatimChar"/>
        </w:rPr>
        <w:t xml:space="preserve">ibis</w:t>
      </w:r>
      <w:r>
        <w:t xml:space="preserve">,</w:t>
      </w:r>
      <w:r>
        <w:t xml:space="preserve"> </w:t>
      </w:r>
      <w:r>
        <w:rPr>
          <w:rStyle w:val="VerbatimChar"/>
        </w:rPr>
        <w:t xml:space="preserve">rdr</w:t>
      </w:r>
      <w:r>
        <w:t xml:space="preserve">,</w:t>
      </w:r>
      <w:r>
        <w:t xml:space="preserve"> </w:t>
      </w:r>
      <w:r>
        <w:rPr>
          <w:rStyle w:val="VerbatimChar"/>
        </w:rPr>
        <w:t xml:space="preserve">rqst</w:t>
      </w:r>
      <w:r>
        <w:t xml:space="preserve">,</w:t>
      </w:r>
      <w:r>
        <w:t xml:space="preserve"> </w:t>
      </w:r>
      <w:r>
        <w:rPr>
          <w:rStyle w:val="VerbatimChar"/>
        </w:rPr>
        <w:t xml:space="preserve">deposit</w:t>
      </w:r>
      <w:r>
        <w:t xml:space="preserve">,</w:t>
      </w:r>
      <w:r>
        <w:t xml:space="preserve"> </w:t>
      </w:r>
      <w:r>
        <w:rPr>
          <w:rStyle w:val="VerbatimChar"/>
        </w:rPr>
        <w:t xml:space="preserve">i128f</w:t>
      </w:r>
      <w:r>
        <w:t xml:space="preserve">,</w:t>
      </w:r>
      <w:r>
        <w:t xml:space="preserve"> </w:t>
      </w:r>
      <w:r>
        <w:rPr>
          <w:rStyle w:val="VerbatimChar"/>
        </w:rPr>
        <w:t xml:space="preserve">help</w:t>
      </w:r>
      <w:r>
        <w:t xml:space="preserve">;</w:t>
      </w:r>
    </w:p>
    <w:p>
      <w:pPr>
        <w:pStyle w:val="Compact"/>
        <w:numPr>
          <w:ilvl w:val="0"/>
          <w:numId w:val="1010"/>
        </w:numPr>
      </w:pPr>
      <w:r>
        <w:t xml:space="preserve">базы</w:t>
      </w:r>
      <w:r>
        <w:t xml:space="preserve"> </w:t>
      </w:r>
      <w:r>
        <w:rPr>
          <w:rStyle w:val="VerbatimChar"/>
        </w:rPr>
        <w:t xml:space="preserve">IBIS</w:t>
      </w:r>
      <w:r>
        <w:t xml:space="preserve">,</w:t>
      </w:r>
      <w:r>
        <w:t xml:space="preserve"> </w:t>
      </w:r>
      <w:r>
        <w:rPr>
          <w:rStyle w:val="VerbatimChar"/>
        </w:rPr>
        <w:t xml:space="preserve">DEPOSIT</w:t>
      </w:r>
      <w:r>
        <w:t xml:space="preserve">,</w:t>
      </w:r>
      <w:r>
        <w:t xml:space="preserve"> </w:t>
      </w:r>
      <w:r>
        <w:rPr>
          <w:rStyle w:val="VerbatimChar"/>
        </w:rPr>
        <w:t xml:space="preserve">RDR</w:t>
      </w:r>
      <w:r>
        <w:t xml:space="preserve">,</w:t>
      </w:r>
      <w:r>
        <w:t xml:space="preserve"> </w:t>
      </w:r>
      <w:r>
        <w:rPr>
          <w:rStyle w:val="VerbatimChar"/>
        </w:rPr>
        <w:t xml:space="preserve">RDRV</w:t>
      </w:r>
      <w:r>
        <w:t xml:space="preserve">,</w:t>
      </w:r>
      <w:r>
        <w:t xml:space="preserve"> </w:t>
      </w:r>
      <w:r>
        <w:rPr>
          <w:rStyle w:val="VerbatimChar"/>
        </w:rPr>
        <w:t xml:space="preserve">RDRT</w:t>
      </w:r>
      <w:r>
        <w:t xml:space="preserve">,</w:t>
      </w:r>
      <w:r>
        <w:t xml:space="preserve"> </w:t>
      </w:r>
      <w:r>
        <w:rPr>
          <w:rStyle w:val="VerbatimChar"/>
        </w:rPr>
        <w:t xml:space="preserve">SK</w:t>
      </w:r>
      <w:r>
        <w:t xml:space="preserve">,</w:t>
      </w:r>
      <w:r>
        <w:t xml:space="preserve"> </w:t>
      </w:r>
      <w:r>
        <w:rPr>
          <w:rStyle w:val="VerbatimChar"/>
        </w:rPr>
        <w:t xml:space="preserve">VUZ</w:t>
      </w:r>
      <w:r>
        <w:t xml:space="preserve">,</w:t>
      </w:r>
      <w:r>
        <w:t xml:space="preserve"> </w:t>
      </w:r>
      <w:r>
        <w:rPr>
          <w:rStyle w:val="VerbatimChar"/>
        </w:rPr>
        <w:t xml:space="preserve">VKR</w:t>
      </w:r>
      <w:r>
        <w:t xml:space="preserve">,</w:t>
      </w:r>
      <w:r>
        <w:t xml:space="preserve"> </w:t>
      </w:r>
      <w:r>
        <w:rPr>
          <w:rStyle w:val="VerbatimChar"/>
        </w:rPr>
        <w:t xml:space="preserve">ESVODT</w:t>
      </w:r>
      <w:r>
        <w:t xml:space="preserve"> </w:t>
      </w:r>
      <w:r>
        <w:t xml:space="preserve">и служебные базы ИРБИС 128;</w:t>
      </w:r>
    </w:p>
    <w:p>
      <w:pPr>
        <w:pStyle w:val="Compact"/>
        <w:numPr>
          <w:ilvl w:val="0"/>
          <w:numId w:val="1010"/>
        </w:numPr>
      </w:pPr>
      <w:r>
        <w:t xml:space="preserve">авторитетные базы</w:t>
      </w:r>
      <w:r>
        <w:t xml:space="preserve"> </w:t>
      </w:r>
      <w:r>
        <w:rPr>
          <w:rStyle w:val="VerbatimChar"/>
        </w:rPr>
        <w:t xml:space="preserve">athra</w:t>
      </w:r>
      <w:r>
        <w:t xml:space="preserve">,</w:t>
      </w:r>
      <w:r>
        <w:t xml:space="preserve"> </w:t>
      </w:r>
      <w:r>
        <w:rPr>
          <w:rStyle w:val="VerbatimChar"/>
        </w:rPr>
        <w:t xml:space="preserve">athrb</w:t>
      </w:r>
      <w:r>
        <w:t xml:space="preserve">,</w:t>
      </w:r>
      <w:r>
        <w:t xml:space="preserve"> </w:t>
      </w:r>
      <w:r>
        <w:rPr>
          <w:rStyle w:val="VerbatimChar"/>
        </w:rPr>
        <w:t xml:space="preserve">athrc</w:t>
      </w:r>
      <w:r>
        <w:t xml:space="preserve">,</w:t>
      </w:r>
      <w:r>
        <w:t xml:space="preserve"> </w:t>
      </w:r>
      <w:r>
        <w:rPr>
          <w:rStyle w:val="VerbatimChar"/>
        </w:rPr>
        <w:t xml:space="preserve">athrg</w:t>
      </w:r>
      <w:r>
        <w:t xml:space="preserve">,</w:t>
      </w:r>
      <w:r>
        <w:t xml:space="preserve"> </w:t>
      </w:r>
      <w:r>
        <w:rPr>
          <w:rStyle w:val="VerbatimChar"/>
        </w:rPr>
        <w:t xml:space="preserve">athrs</w:t>
      </w:r>
      <w:r>
        <w:t xml:space="preserve">,</w:t>
      </w:r>
      <w:r>
        <w:t xml:space="preserve"> </w:t>
      </w:r>
      <w:r>
        <w:rPr>
          <w:rStyle w:val="VerbatimChar"/>
        </w:rPr>
        <w:t xml:space="preserve">athru</w:t>
      </w:r>
      <w:r>
        <w:t xml:space="preserve">;</w:t>
      </w:r>
    </w:p>
    <w:p>
      <w:pPr>
        <w:pStyle w:val="Compact"/>
        <w:numPr>
          <w:ilvl w:val="0"/>
          <w:numId w:val="1010"/>
        </w:numPr>
      </w:pPr>
      <w:r>
        <w:t xml:space="preserve">рабочие листы, форматы, меню, FST, PFT, справочники, начальные записи, индексные файлы и другие служебные файлы, которые нужны серверу ИРБИС64 и приложениям ИРБИС 128;</w:t>
      </w:r>
    </w:p>
    <w:p>
      <w:pPr>
        <w:pStyle w:val="Compact"/>
        <w:numPr>
          <w:ilvl w:val="0"/>
          <w:numId w:val="1010"/>
        </w:numPr>
      </w:pPr>
      <w:r>
        <w:t xml:space="preserve">общие таблицы и настройки, используемые при создании и обслуживании баз.</w:t>
      </w:r>
    </w:p>
    <w:p>
      <w:pPr>
        <w:pStyle w:val="FirstParagraph"/>
      </w:pPr>
      <w:r>
        <w:t xml:space="preserve">При установке локального серверного окружения мастер копирует содержимое</w:t>
      </w:r>
      <w:r>
        <w:t xml:space="preserve"> </w:t>
      </w:r>
      <w:r>
        <w:rPr>
          <w:rStyle w:val="VerbatimChar"/>
        </w:rPr>
        <w:t xml:space="preserve">modules/i128f/Distr/datai</w:t>
      </w:r>
      <w:r>
        <w:t xml:space="preserve"> </w:t>
      </w:r>
      <w:r>
        <w:t xml:space="preserve">в каталог</w:t>
      </w:r>
      <w:r>
        <w:t xml:space="preserve"> </w:t>
      </w:r>
      <w:r>
        <w:rPr>
          <w:rStyle w:val="VerbatimChar"/>
        </w:rPr>
        <w:t xml:space="preserve">&lt;путь к серверу ИРБИС64&gt;/datai</w:t>
      </w:r>
      <w:r>
        <w:t xml:space="preserve">. После этого</w:t>
      </w:r>
      <w:r>
        <w:t xml:space="preserve"> </w:t>
      </w:r>
      <w:r>
        <w:rPr>
          <w:rStyle w:val="VerbatimChar"/>
        </w:rPr>
        <w:t xml:space="preserve">irbis_server.ini</w:t>
      </w:r>
      <w:r>
        <w:t xml:space="preserve"> </w:t>
      </w:r>
      <w:r>
        <w:t xml:space="preserve">получает пути</w:t>
      </w:r>
      <w:r>
        <w:t xml:space="preserve"> </w:t>
      </w:r>
      <w:r>
        <w:rPr>
          <w:rStyle w:val="VerbatimChar"/>
        </w:rPr>
        <w:t xml:space="preserve">DATAPATH</w:t>
      </w:r>
      <w:r>
        <w:t xml:space="preserve">,</w:t>
      </w:r>
      <w:r>
        <w:t xml:space="preserve"> </w:t>
      </w:r>
      <w:r>
        <w:rPr>
          <w:rStyle w:val="VerbatimChar"/>
        </w:rPr>
        <w:t xml:space="preserve">WORKDIR</w:t>
      </w:r>
      <w:r>
        <w:t xml:space="preserve">,</w:t>
      </w:r>
      <w:r>
        <w:t xml:space="preserve"> </w:t>
      </w:r>
      <w:r>
        <w:rPr>
          <w:rStyle w:val="VerbatimChar"/>
        </w:rPr>
        <w:t xml:space="preserve">ACTABPATH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UCTABPATH</w:t>
      </w:r>
      <w:r>
        <w:t xml:space="preserve">, указывающие на созданную серверную структуру.</w:t>
      </w:r>
    </w:p>
    <w:p>
      <w:pPr>
        <w:pStyle w:val="BodyText"/>
      </w:pPr>
      <w:r>
        <w:t xml:space="preserve">Значения по умолчанию для баз авторитетных файлов задаются в</w:t>
      </w:r>
      <w:r>
        <w:t xml:space="preserve"> </w:t>
      </w:r>
      <w:r>
        <w:rPr>
          <w:rStyle w:val="VerbatimChar"/>
        </w:rPr>
        <w:t xml:space="preserve">config.php</w:t>
      </w:r>
      <w:r>
        <w:t xml:space="preserve"> </w:t>
      </w:r>
      <w:r>
        <w:t xml:space="preserve">и в системных настройках</w:t>
      </w:r>
      <w:r>
        <w:t xml:space="preserve"> </w:t>
      </w:r>
      <w:r>
        <w:rPr>
          <w:rStyle w:val="VerbatimChar"/>
        </w:rPr>
        <w:t xml:space="preserve">$OPTIONS</w:t>
      </w:r>
      <w:r>
        <w:t xml:space="preserve">:</w:t>
      </w:r>
      <w:r>
        <w:t xml:space="preserve"> </w:t>
      </w:r>
      <w:r>
        <w:rPr>
          <w:rStyle w:val="VerbatimChar"/>
        </w:rPr>
        <w:t xml:space="preserve">DBATHRA = ATHRA</w:t>
      </w:r>
      <w:r>
        <w:t xml:space="preserve">,</w:t>
      </w:r>
      <w:r>
        <w:t xml:space="preserve"> </w:t>
      </w:r>
      <w:r>
        <w:rPr>
          <w:rStyle w:val="VerbatimChar"/>
        </w:rPr>
        <w:t xml:space="preserve">DBATHRC = ATHRC</w:t>
      </w:r>
      <w:r>
        <w:t xml:space="preserve"> </w:t>
      </w:r>
      <w:r>
        <w:t xml:space="preserve">и остальные</w:t>
      </w:r>
      <w:r>
        <w:t xml:space="preserve"> </w:t>
      </w:r>
      <w:r>
        <w:rPr>
          <w:rStyle w:val="VerbatimChar"/>
        </w:rPr>
        <w:t xml:space="preserve">DBATHR*</w:t>
      </w:r>
      <w:r>
        <w:t xml:space="preserve">. Эти значения должны соответствовать базам, которые присутствуют в скопированном комплекте</w:t>
      </w:r>
      <w:r>
        <w:t xml:space="preserve"> </w:t>
      </w:r>
      <w:r>
        <w:rPr>
          <w:rStyle w:val="VerbatimChar"/>
        </w:rPr>
        <w:t xml:space="preserve">datai</w:t>
      </w:r>
      <w:r>
        <w:t xml:space="preserve">.</w:t>
      </w:r>
    </w:p>
    <w:bookmarkEnd w:id="37"/>
    <w:bookmarkStart w:id="38" w:name="как-использовать"/>
    <w:p>
      <w:pPr>
        <w:pStyle w:val="Heading3"/>
      </w:pPr>
      <w:r>
        <w:t xml:space="preserve">5. Как использовать</w:t>
      </w:r>
    </w:p>
    <w:p>
      <w:pPr>
        <w:pStyle w:val="FirstParagraph"/>
      </w:pPr>
      <w:r>
        <w:rPr>
          <w:rStyle w:val="VerbatimChar"/>
        </w:rPr>
        <w:t xml:space="preserve">Distr</w:t>
      </w:r>
      <w:r>
        <w:t xml:space="preserve"> </w:t>
      </w:r>
      <w:r>
        <w:t xml:space="preserve">не является рабочим Help-разделом и не должен редактироваться как пользовательская справка ИРБИС 128. Файлы из него используются как источник для установки, обновления и восстановления типовых компонентов.</w:t>
      </w:r>
    </w:p>
    <w:p>
      <w:pPr>
        <w:pStyle w:val="BodyText"/>
      </w:pPr>
      <w:r>
        <w:t xml:space="preserve">При документировании пользовательских сценариев нужно ссылаться на актуальные Help-разделы ИРБИС 128. Документы внутри</w:t>
      </w:r>
      <w:r>
        <w:t xml:space="preserve"> </w:t>
      </w:r>
      <w:r>
        <w:rPr>
          <w:rStyle w:val="VerbatimChar"/>
        </w:rPr>
        <w:t xml:space="preserve">Distr</w:t>
      </w:r>
      <w:r>
        <w:t xml:space="preserve"> </w:t>
      </w:r>
      <w:r>
        <w:t xml:space="preserve">остаются материалами поставки ИРБИС64 и используются для сверки технических деталей при необходимости.</w:t>
      </w:r>
    </w:p>
    <w:p>
      <w:pPr>
        <w:pStyle w:val="BodyText"/>
      </w:pPr>
      <w:r>
        <w:t xml:space="preserve">Для Windows-компонентов, которым требуется преобразование результата из RTF в HTML, актуальной утилитой является</w:t>
      </w:r>
      <w:r>
        <w:t xml:space="preserve"> </w:t>
      </w:r>
      <w:r>
        <w:rPr>
          <w:rStyle w:val="VerbatimChar"/>
        </w:rPr>
        <w:t xml:space="preserve">unrtf</w:t>
      </w:r>
      <w:r>
        <w:t xml:space="preserve">. Ранее использовавшийся</w:t>
      </w:r>
      <w:r>
        <w:t xml:space="preserve"> </w:t>
      </w:r>
      <w:r>
        <w:rPr>
          <w:rStyle w:val="VerbatimChar"/>
        </w:rPr>
        <w:t xml:space="preserve">DocConverter</w:t>
      </w:r>
      <w:r>
        <w:t xml:space="preserve"> </w:t>
      </w:r>
      <w:r>
        <w:t xml:space="preserve">считается устаревшей внешней зависимостью и не должен требоваться для штатного преобразования RTF-документов в HTML. Сценарий запуска</w:t>
      </w:r>
      <w:r>
        <w:t xml:space="preserve"> </w:t>
      </w:r>
      <w:r>
        <w:rPr>
          <w:rStyle w:val="VerbatimChar"/>
        </w:rPr>
        <w:t xml:space="preserve">unrtf</w:t>
      </w:r>
      <w:r>
        <w:t xml:space="preserve"> </w:t>
      </w:r>
      <w:r>
        <w:t xml:space="preserve">используется для сохранения результата, который сама утилита выводит в консоль, а файл конфигурации HTML-конвертации задает правила преобразования.</w:t>
      </w:r>
    </w:p>
    <w:bookmarkEnd w:id="38"/>
    <w:bookmarkStart w:id="39" w:name="ограничения"/>
    <w:p>
      <w:pPr>
        <w:pStyle w:val="Heading3"/>
      </w:pPr>
      <w:r>
        <w:t xml:space="preserve">6. Ограничения</w:t>
      </w:r>
    </w:p>
    <w:p>
      <w:pPr>
        <w:pStyle w:val="Compact"/>
        <w:numPr>
          <w:ilvl w:val="0"/>
          <w:numId w:val="1011"/>
        </w:numPr>
      </w:pPr>
      <w:r>
        <w:t xml:space="preserve">не переносить весь каталог</w:t>
      </w:r>
      <w:r>
        <w:t xml:space="preserve"> </w:t>
      </w:r>
      <w:r>
        <w:rPr>
          <w:rStyle w:val="VerbatimChar"/>
        </w:rPr>
        <w:t xml:space="preserve">Distr</w:t>
      </w:r>
      <w:r>
        <w:t xml:space="preserve"> </w:t>
      </w:r>
      <w:r>
        <w:t xml:space="preserve">в Help автоматически;</w:t>
      </w:r>
    </w:p>
    <w:p>
      <w:pPr>
        <w:pStyle w:val="Compact"/>
        <w:numPr>
          <w:ilvl w:val="0"/>
          <w:numId w:val="1011"/>
        </w:numPr>
      </w:pPr>
      <w:r>
        <w:t xml:space="preserve">не включать бинарные файлы и большие документы в DOCX-дерево Help;</w:t>
      </w:r>
    </w:p>
    <w:p>
      <w:pPr>
        <w:pStyle w:val="Compact"/>
        <w:numPr>
          <w:ilvl w:val="0"/>
          <w:numId w:val="1011"/>
        </w:numPr>
      </w:pPr>
      <w:r>
        <w:t xml:space="preserve">при миграции отдельных документов сначала конвертировать их во временный Markdown и вычитывать вручную;</w:t>
      </w:r>
    </w:p>
    <w:p>
      <w:pPr>
        <w:pStyle w:val="Compact"/>
        <w:numPr>
          <w:ilvl w:val="0"/>
          <w:numId w:val="1011"/>
        </w:numPr>
      </w:pPr>
      <w:r>
        <w:t xml:space="preserve">не смешивать справку ИРБИС 128 с исходными инструкциями сторонней поставки без явной редакторской адаптации.</w:t>
      </w:r>
    </w:p>
    <w:bookmarkEnd w:id="39"/>
    <w:bookmarkStart w:id="44" w:name="rfid-uni-в-linux-армах-ирбис64"/>
    <w:p>
      <w:pPr>
        <w:pStyle w:val="Heading3"/>
      </w:pPr>
      <w:r>
        <w:t xml:space="preserve">RFID UNI в Linux-АРМах ИРБИС64</w:t>
      </w:r>
    </w:p>
    <w:p>
      <w:pPr>
        <w:pStyle w:val="FirstParagraph"/>
      </w:pPr>
      <w:r>
        <w:t xml:space="preserve">Универсальный RFID-протокол используется в Linux-версиях клиентских АРМов ИРБИС64, когда рабочее место общается с RFID-оборудованием через локальное или сетевое ПО поставщика. Для этого режима в клиентском INI задается</w:t>
      </w:r>
      <w:r>
        <w:t xml:space="preserve"> </w:t>
      </w:r>
      <w:r>
        <w:rPr>
          <w:rStyle w:val="VerbatimChar"/>
        </w:rPr>
        <w:t xml:space="preserve">RFIDTYPE=4</w:t>
      </w:r>
      <w:r>
        <w:t xml:space="preserve">.</w:t>
      </w:r>
    </w:p>
    <w:p>
      <w:pPr>
        <w:pStyle w:val="BodyText"/>
      </w:pPr>
      <w:r>
        <w:t xml:space="preserve">Режим полезен для оборудования и промежуточного ПО ID Logic и Bibliotheca. Он позволяет Linux-клиентам работать с RFID на том же сервере ИРБИС64, где могут оставаться рабочие места Windows с собственными настройками.</w:t>
      </w:r>
    </w:p>
    <w:bookmarkStart w:id="40" w:name="где-включать"/>
    <w:p>
      <w:pPr>
        <w:pStyle w:val="Heading4"/>
      </w:pPr>
      <w:r>
        <w:t xml:space="preserve">1. Где включать</w:t>
      </w:r>
    </w:p>
    <w:p>
      <w:pPr>
        <w:pStyle w:val="FirstParagraph"/>
      </w:pPr>
      <w:r>
        <w:t xml:space="preserve">RFID включается в INI-файле соответствующего клиентского АРМа. Для АРМ «Книговыдача» типовой файл поставки называется</w:t>
      </w:r>
      <w:r>
        <w:t xml:space="preserve"> </w:t>
      </w:r>
      <w:r>
        <w:rPr>
          <w:rStyle w:val="VerbatimChar"/>
        </w:rPr>
        <w:t xml:space="preserve">irbisb.ini</w:t>
      </w:r>
      <w:r>
        <w:t xml:space="preserve">. В поставке ИРБИС 128 пример находится в</w:t>
      </w:r>
      <w:r>
        <w:t xml:space="preserve"> </w:t>
      </w:r>
      <w:r>
        <w:rPr>
          <w:rStyle w:val="VerbatimChar"/>
        </w:rPr>
        <w:t xml:space="preserve">modules/i128f/Distr/nix/server64-turbo/irbisb.ini</w:t>
      </w:r>
      <w:r>
        <w:t xml:space="preserve">; аналогичная заготовка для серверного модуля находится в</w:t>
      </w:r>
      <w:r>
        <w:t xml:space="preserve"> </w:t>
      </w:r>
      <w:r>
        <w:rPr>
          <w:rStyle w:val="VerbatimChar"/>
        </w:rPr>
        <w:t xml:space="preserve">modules/Server64/ARMsConfig/irbisb.ini</w:t>
      </w:r>
      <w:r>
        <w:t xml:space="preserve">.</w:t>
      </w:r>
    </w:p>
    <w:p>
      <w:pPr>
        <w:pStyle w:val="BodyText"/>
      </w:pPr>
      <w:r>
        <w:t xml:space="preserve">Минимальный фрагмент настройки:</w:t>
      </w:r>
    </w:p>
    <w:p>
      <w:pPr>
        <w:pStyle w:val="SourceCode"/>
      </w:pPr>
      <w:r>
        <w:rPr>
          <w:rStyle w:val="DataTypeTok"/>
        </w:rPr>
        <w:t xml:space="preserve">PRRFID</w:t>
      </w:r>
      <w:r>
        <w:rPr>
          <w:rStyle w:val="OtherTok"/>
        </w:rPr>
        <w:t xml:space="preserve">=</w:t>
      </w:r>
      <w:r>
        <w:rPr>
          <w:rStyle w:val="DecValTok"/>
        </w:rPr>
        <w:t xml:space="preserve">1</w:t>
      </w:r>
      <w:r>
        <w:br/>
      </w:r>
      <w:r>
        <w:rPr>
          <w:rStyle w:val="DataTypeTok"/>
        </w:rPr>
        <w:t xml:space="preserve">RFIDTYPE</w:t>
      </w:r>
      <w:r>
        <w:rPr>
          <w:rStyle w:val="OtherTok"/>
        </w:rPr>
        <w:t xml:space="preserve">=</w:t>
      </w:r>
      <w:r>
        <w:rPr>
          <w:rStyle w:val="DecValTok"/>
        </w:rPr>
        <w:t xml:space="preserve">4</w:t>
      </w:r>
      <w:r>
        <w:br/>
      </w:r>
      <w:r>
        <w:rPr>
          <w:rStyle w:val="DataTypeTok"/>
        </w:rPr>
        <w:t xml:space="preserve">RFID_UNI_INTERVAL</w:t>
      </w:r>
      <w:r>
        <w:rPr>
          <w:rStyle w:val="OtherTok"/>
        </w:rPr>
        <w:t xml:space="preserve">=</w:t>
      </w:r>
      <w:r>
        <w:rPr>
          <w:rStyle w:val="DecValTok"/>
        </w:rPr>
        <w:t xml:space="preserve">500</w:t>
      </w:r>
      <w:r>
        <w:br/>
      </w:r>
      <w:r>
        <w:rPr>
          <w:rStyle w:val="DataTypeTok"/>
        </w:rPr>
        <w:t xml:space="preserve">RFID_UNI_UID</w:t>
      </w:r>
      <w:r>
        <w:rPr>
          <w:rStyle w:val="OtherTok"/>
        </w:rPr>
        <w:t xml:space="preserve">=</w:t>
      </w:r>
      <w:r>
        <w:rPr>
          <w:rStyle w:val="DecValTok"/>
        </w:rPr>
        <w:t xml:space="preserve">1</w:t>
      </w:r>
      <w:r>
        <w:br/>
      </w:r>
      <w:r>
        <w:rPr>
          <w:rStyle w:val="DataTypeTok"/>
        </w:rPr>
        <w:t xml:space="preserve">RFID_UNI_ADDRESS</w:t>
      </w:r>
      <w:r>
        <w:rPr>
          <w:rStyle w:val="OtherTok"/>
        </w:rPr>
        <w:t xml:space="preserve">=</w:t>
      </w:r>
      <w:r>
        <w:rPr>
          <w:rStyle w:val="StringTok"/>
        </w:rPr>
        <w:t xml:space="preserve">127.0.0.1</w:t>
      </w:r>
      <w:r>
        <w:br/>
      </w:r>
      <w:r>
        <w:rPr>
          <w:rStyle w:val="DataTypeTok"/>
        </w:rPr>
        <w:t xml:space="preserve">RFID_UNI_PORT</w:t>
      </w:r>
      <w:r>
        <w:rPr>
          <w:rStyle w:val="OtherTok"/>
        </w:rPr>
        <w:t xml:space="preserve">=</w:t>
      </w:r>
      <w:r>
        <w:rPr>
          <w:rStyle w:val="DecValTok"/>
        </w:rPr>
        <w:t xml:space="preserve">6001</w:t>
      </w:r>
      <w:r>
        <w:br/>
      </w:r>
      <w:r>
        <w:rPr>
          <w:rStyle w:val="DataTypeTok"/>
        </w:rPr>
        <w:t xml:space="preserve">ConfirmMultiRFID</w:t>
      </w:r>
      <w:r>
        <w:rPr>
          <w:rStyle w:val="OtherTok"/>
        </w:rPr>
        <w:t xml:space="preserve">=</w:t>
      </w:r>
      <w:r>
        <w:rPr>
          <w:rStyle w:val="DecValTok"/>
        </w:rPr>
        <w:t xml:space="preserve">1</w:t>
      </w:r>
    </w:p>
    <w:p>
      <w:pPr>
        <w:pStyle w:val="FirstParagraph"/>
      </w:pPr>
      <w:r>
        <w:t xml:space="preserve">Если RFID-сервис поставщика запущен на том же рабочем месте, оставьте</w:t>
      </w:r>
      <w:r>
        <w:t xml:space="preserve"> </w:t>
      </w:r>
      <w:r>
        <w:rPr>
          <w:rStyle w:val="VerbatimChar"/>
        </w:rPr>
        <w:t xml:space="preserve">RFID_UNI_ADDRESS=127.0.0.1</w:t>
      </w:r>
      <w:r>
        <w:t xml:space="preserve">. Если сервис работает на другом доступном узле, укажите его адрес и порт в</w:t>
      </w:r>
      <w:r>
        <w:t xml:space="preserve"> </w:t>
      </w:r>
      <w:r>
        <w:rPr>
          <w:rStyle w:val="VerbatimChar"/>
        </w:rPr>
        <w:t xml:space="preserve">RFID_UNI_ADDRESS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RFID_UNI_PORT</w:t>
      </w:r>
      <w:r>
        <w:t xml:space="preserve">.</w:t>
      </w:r>
    </w:p>
    <w:bookmarkEnd w:id="40"/>
    <w:bookmarkStart w:id="41" w:name="основные-параметры"/>
    <w:p>
      <w:pPr>
        <w:pStyle w:val="Heading4"/>
      </w:pPr>
      <w:r>
        <w:t xml:space="preserve">2. Основные параметры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PRRFID</w:t>
            </w:r>
          </w:p>
        </w:tc>
        <w:tc>
          <w:tcPr/>
          <w:p>
            <w:pPr>
              <w:pStyle w:val="Compact"/>
            </w:pPr>
            <w:r>
              <w:t xml:space="preserve">Включает работу с RFID-метками в клиентском АРМе. Для включенного сценария задайте</w:t>
            </w:r>
            <w:r>
              <w:t xml:space="preserve"> </w:t>
            </w:r>
            <w:r>
              <w:rPr>
                <w:rStyle w:val="VerbatimChar"/>
              </w:rPr>
              <w:t xml:space="preserve">1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RFIDTYPE</w:t>
            </w:r>
          </w:p>
        </w:tc>
        <w:tc>
          <w:tcPr/>
          <w:p>
            <w:pPr>
              <w:pStyle w:val="Compact"/>
            </w:pPr>
            <w:r>
              <w:t xml:space="preserve">Выбирает тип RFID-оборудования. Значение</w:t>
            </w:r>
            <w:r>
              <w:t xml:space="preserve"> </w:t>
            </w:r>
            <w:r>
              <w:rPr>
                <w:rStyle w:val="VerbatimChar"/>
              </w:rPr>
              <w:t xml:space="preserve">4</w:t>
            </w:r>
            <w:r>
              <w:t xml:space="preserve"> </w:t>
            </w:r>
            <w:r>
              <w:t xml:space="preserve">включает универсальный RFID-протокол UNI.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RFID_UNI_INTERVAL</w:t>
            </w:r>
          </w:p>
        </w:tc>
        <w:tc>
          <w:tcPr/>
          <w:p>
            <w:pPr>
              <w:pStyle w:val="Compact"/>
            </w:pPr>
            <w:r>
              <w:t xml:space="preserve">Интервал обращения клиента к RFID-сервису в миллисекундах.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RFID_UNI_UID</w:t>
            </w:r>
          </w:p>
        </w:tc>
        <w:tc>
          <w:tcPr/>
          <w:p>
            <w:pPr>
              <w:pStyle w:val="Compact"/>
            </w:pPr>
            <w:r>
              <w:t xml:space="preserve">Режим передачи идентификатора метки в универсальном протоколе. Значение должно соответствовать настройке ПО RFID-поставщика.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RFID_UNI_ADDRESS</w:t>
            </w:r>
          </w:p>
        </w:tc>
        <w:tc>
          <w:tcPr/>
          <w:p>
            <w:pPr>
              <w:pStyle w:val="Compact"/>
            </w:pPr>
            <w:r>
              <w:t xml:space="preserve">Адрес RFID-сервиса, с которым общается клиентский АРМ.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RFID_UNI_PORT</w:t>
            </w:r>
          </w:p>
        </w:tc>
        <w:tc>
          <w:tcPr/>
          <w:p>
            <w:pPr>
              <w:pStyle w:val="Compact"/>
            </w:pPr>
            <w:r>
              <w:t xml:space="preserve">TCP-порт RFID-сервиса. В типовой поставке используется</w:t>
            </w:r>
            <w:r>
              <w:t xml:space="preserve"> </w:t>
            </w:r>
            <w:r>
              <w:rPr>
                <w:rStyle w:val="VerbatimChar"/>
              </w:rPr>
              <w:t xml:space="preserve">6001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ConfirmMultiRFID</w:t>
            </w:r>
          </w:p>
        </w:tc>
        <w:tc>
          <w:tcPr/>
          <w:p>
            <w:pPr>
              <w:pStyle w:val="Compact"/>
            </w:pPr>
            <w:r>
              <w:t xml:space="preserve">Управляет подтверждением при чтении нескольких RFID-меток.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AUTOIN_RFID_BARCODE</w:t>
            </w:r>
          </w:p>
        </w:tc>
        <w:tc>
          <w:tcPr/>
          <w:p>
            <w:pPr>
              <w:pStyle w:val="Compact"/>
            </w:pPr>
            <w:r>
              <w:t xml:space="preserve">Определяет, должен ли авто ввод учитывать RFID-метку как штрихкод.</w:t>
            </w:r>
          </w:p>
        </w:tc>
      </w:tr>
    </w:tbl>
    <w:bookmarkEnd w:id="41"/>
    <w:bookmarkStart w:id="42" w:name="условия-на-рабочем-месте"/>
    <w:p>
      <w:pPr>
        <w:pStyle w:val="Heading4"/>
      </w:pPr>
      <w:r>
        <w:t xml:space="preserve">3. Условия на рабочем месте</w:t>
      </w:r>
    </w:p>
    <w:p>
      <w:pPr>
        <w:pStyle w:val="FirstParagraph"/>
      </w:pPr>
      <w:r>
        <w:t xml:space="preserve">На каждом Linux-рабочем месте должны быть установлены драйверы RFID-оборудования и запущено ПО, которое поддерживает UNI-обмен. Для ID Logic или Bibliotheca проверьте, что их сервис принимает соединения на адресе и порту, указанных в</w:t>
      </w:r>
      <w:r>
        <w:t xml:space="preserve"> </w:t>
      </w:r>
      <w:r>
        <w:rPr>
          <w:rStyle w:val="VerbatimChar"/>
        </w:rPr>
        <w:t xml:space="preserve">RFID_UNI_ADDRESS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RFID_UNI_PORT</w:t>
      </w:r>
      <w:r>
        <w:t xml:space="preserve">.</w:t>
      </w:r>
    </w:p>
    <w:p>
      <w:pPr>
        <w:pStyle w:val="BodyText"/>
      </w:pPr>
      <w:r>
        <w:t xml:space="preserve">Если клиентский АРМ открыт на одном компьютере, а RFID-сервис запущен на другом,</w:t>
      </w:r>
      <w:r>
        <w:t xml:space="preserve"> </w:t>
      </w:r>
      <w:r>
        <w:rPr>
          <w:rStyle w:val="VerbatimChar"/>
        </w:rPr>
        <w:t xml:space="preserve">127.0.0.1</w:t>
      </w:r>
      <w:r>
        <w:t xml:space="preserve"> </w:t>
      </w:r>
      <w:r>
        <w:t xml:space="preserve">будет указывать не на тот узел. В этом случае задайте сетевой адрес компьютера с RFID-сервисом и убедитесь, что порт доступен с рабочего места библиотекаря.</w:t>
      </w:r>
    </w:p>
    <w:bookmarkEnd w:id="42"/>
    <w:bookmarkStart w:id="43" w:name="проверка-настройки"/>
    <w:p>
      <w:pPr>
        <w:pStyle w:val="Heading4"/>
      </w:pPr>
      <w:r>
        <w:t xml:space="preserve">4. Проверка настройки</w:t>
      </w:r>
    </w:p>
    <w:p>
      <w:pPr>
        <w:pStyle w:val="FirstParagraph"/>
      </w:pPr>
      <w:r>
        <w:t xml:space="preserve">После изменения INI перезапустите клиентский АРМ и проверьте чтение одной RFID-метки. Если метка не читается:</w:t>
      </w:r>
    </w:p>
    <w:p>
      <w:pPr>
        <w:pStyle w:val="Compact"/>
        <w:numPr>
          <w:ilvl w:val="0"/>
          <w:numId w:val="1012"/>
        </w:numPr>
      </w:pPr>
      <w:r>
        <w:t xml:space="preserve">проверьте, что</w:t>
      </w:r>
      <w:r>
        <w:t xml:space="preserve"> </w:t>
      </w:r>
      <w:r>
        <w:rPr>
          <w:rStyle w:val="VerbatimChar"/>
        </w:rPr>
        <w:t xml:space="preserve">PRRFID=1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RFIDTYPE=4</w:t>
      </w:r>
      <w:r>
        <w:t xml:space="preserve">;</w:t>
      </w:r>
    </w:p>
    <w:p>
      <w:pPr>
        <w:pStyle w:val="Compact"/>
        <w:numPr>
          <w:ilvl w:val="0"/>
          <w:numId w:val="1012"/>
        </w:numPr>
      </w:pPr>
      <w:r>
        <w:t xml:space="preserve">проверьте адрес и порт RFID-сервиса;</w:t>
      </w:r>
    </w:p>
    <w:p>
      <w:pPr>
        <w:pStyle w:val="Compact"/>
        <w:numPr>
          <w:ilvl w:val="0"/>
          <w:numId w:val="1012"/>
        </w:numPr>
      </w:pPr>
      <w:r>
        <w:t xml:space="preserve">убедитесь, что ПО ID Logic или Bibliotheca запущено и видит оборудование;</w:t>
      </w:r>
    </w:p>
    <w:p>
      <w:pPr>
        <w:pStyle w:val="Compact"/>
        <w:numPr>
          <w:ilvl w:val="0"/>
          <w:numId w:val="1012"/>
        </w:numPr>
      </w:pPr>
      <w:r>
        <w:t xml:space="preserve">сравните режим UID в клиентском INI и в настройках RFID-сервиса;</w:t>
      </w:r>
    </w:p>
    <w:p>
      <w:pPr>
        <w:pStyle w:val="Compact"/>
        <w:numPr>
          <w:ilvl w:val="0"/>
          <w:numId w:val="1012"/>
        </w:numPr>
      </w:pPr>
      <w:r>
        <w:t xml:space="preserve">при нескольких метках проверьте поведение</w:t>
      </w:r>
      <w:r>
        <w:t xml:space="preserve"> </w:t>
      </w:r>
      <w:r>
        <w:rPr>
          <w:rStyle w:val="VerbatimChar"/>
        </w:rPr>
        <w:t xml:space="preserve">ConfirmMultiRFID</w:t>
      </w:r>
      <w:r>
        <w:t xml:space="preserve">.</w:t>
      </w:r>
    </w:p>
    <w:p>
      <w:pPr>
        <w:pStyle w:val="FirstParagraph"/>
      </w:pPr>
      <w:r>
        <w:t xml:space="preserve">Если Linux-клиент не получает ответ от RFID-сервиса, сначала проверьте доступность сервиса с этого рабочего места. Такая ошибка обычно связана с адресом, портом, локальным firewall или несовпадением протокольных настроек между АРМом и ПО RFID-поставщика.</w:t>
      </w:r>
    </w:p>
    <w:bookmarkEnd w:id="43"/>
    <w:bookmarkEnd w:id="44"/>
    <w:bookmarkStart w:id="47" w:name="порционная-рассылка-e-mail"/>
    <w:p>
      <w:pPr>
        <w:pStyle w:val="Heading3"/>
      </w:pPr>
      <w:r>
        <w:t xml:space="preserve">Порционная рассылка E-mail</w:t>
      </w:r>
    </w:p>
    <w:p>
      <w:pPr>
        <w:pStyle w:val="FirstParagraph"/>
      </w:pPr>
      <w:r>
        <w:t xml:space="preserve">Порционная рассылка E-mail используется для массовой отправки писем, когда весь набор сообщений нельзя безопасно отправлять одним непрерывным потоком. Это важно при работе через внешние SMTP-серверы и почтовых провайдеров, которые могут ограничивать или блокировать слишком большую рассылку.</w:t>
      </w:r>
    </w:p>
    <w:p>
      <w:pPr>
        <w:pStyle w:val="BodyText"/>
      </w:pPr>
      <w:r>
        <w:t xml:space="preserve">Технология применяется в сценариях, где система отправляет много однотипных писем:</w:t>
      </w:r>
    </w:p>
    <w:p>
      <w:pPr>
        <w:pStyle w:val="Compact"/>
        <w:numPr>
          <w:ilvl w:val="0"/>
          <w:numId w:val="1013"/>
        </w:numPr>
      </w:pPr>
      <w:r>
        <w:t xml:space="preserve">уведомления читателям из АРМ «Книговыдача»;</w:t>
      </w:r>
    </w:p>
    <w:p>
      <w:pPr>
        <w:pStyle w:val="Compact"/>
        <w:numPr>
          <w:ilvl w:val="0"/>
          <w:numId w:val="1013"/>
        </w:numPr>
      </w:pPr>
      <w:r>
        <w:t xml:space="preserve">рассылки пользователям ИРИ.</w:t>
      </w:r>
    </w:p>
    <w:bookmarkStart w:id="45" w:name="параметры-профиля"/>
    <w:p>
      <w:pPr>
        <w:pStyle w:val="Heading4"/>
      </w:pPr>
      <w:r>
        <w:t xml:space="preserve">1. Параметры профиля</w:t>
      </w:r>
    </w:p>
    <w:p>
      <w:pPr>
        <w:pStyle w:val="FirstParagraph"/>
      </w:pPr>
      <w:r>
        <w:t xml:space="preserve">Порционная отправка включается в секции</w:t>
      </w:r>
      <w:r>
        <w:t xml:space="preserve"> </w:t>
      </w:r>
      <w:r>
        <w:rPr>
          <w:rStyle w:val="VerbatimChar"/>
        </w:rPr>
        <w:t xml:space="preserve">[MAIN]</w:t>
      </w:r>
      <w:r>
        <w:t xml:space="preserve"> </w:t>
      </w:r>
      <w:r>
        <w:t xml:space="preserve">профиля пользователя или рабочего INI-файла.</w:t>
      </w:r>
    </w:p>
    <w:p>
      <w:pPr>
        <w:pStyle w:val="SourceCode"/>
      </w:pPr>
      <w:r>
        <w:rPr>
          <w:rStyle w:val="KeywordTok"/>
        </w:rPr>
        <w:t xml:space="preserve">[MAIN]</w:t>
      </w:r>
      <w:r>
        <w:br/>
      </w:r>
      <w:r>
        <w:rPr>
          <w:rStyle w:val="DataTypeTok"/>
        </w:rPr>
        <w:t xml:space="preserve">MailPortion</w:t>
      </w:r>
      <w:r>
        <w:rPr>
          <w:rStyle w:val="OtherTok"/>
        </w:rPr>
        <w:t xml:space="preserve">=</w:t>
      </w:r>
      <w:r>
        <w:rPr>
          <w:rStyle w:val="DecValTok"/>
        </w:rPr>
        <w:t xml:space="preserve">100</w:t>
      </w:r>
      <w:r>
        <w:br/>
      </w:r>
      <w:r>
        <w:rPr>
          <w:rStyle w:val="DataTypeTok"/>
        </w:rPr>
        <w:t xml:space="preserve">MailPortionInterval</w:t>
      </w:r>
      <w:r>
        <w:rPr>
          <w:rStyle w:val="OtherTok"/>
        </w:rPr>
        <w:t xml:space="preserve">=</w:t>
      </w:r>
      <w:r>
        <w:rPr>
          <w:rStyle w:val="DecValTok"/>
        </w:rPr>
        <w:t xml:space="preserve">5</w:t>
      </w:r>
    </w:p>
    <w:p>
      <w:pPr>
        <w:pStyle w:val="FirstParagraph"/>
      </w:pPr>
      <w:r>
        <w:rPr>
          <w:rStyle w:val="VerbatimChar"/>
        </w:rPr>
        <w:t xml:space="preserve">MailPortion</w:t>
      </w:r>
      <w:r>
        <w:t xml:space="preserve"> </w:t>
      </w:r>
      <w:r>
        <w:t xml:space="preserve">задает размер одной порции сообщений:</w:t>
      </w:r>
    </w:p>
    <w:p>
      <w:pPr>
        <w:pStyle w:val="Compact"/>
        <w:numPr>
          <w:ilvl w:val="0"/>
          <w:numId w:val="1014"/>
        </w:numPr>
      </w:pPr>
      <w:r>
        <w:rPr>
          <w:rStyle w:val="VerbatimChar"/>
        </w:rPr>
        <w:t xml:space="preserve">0</w:t>
      </w:r>
      <w:r>
        <w:t xml:space="preserve"> </w:t>
      </w:r>
      <w:r>
        <w:t xml:space="preserve">- порционная рассылка не используется, письма отправляются обычным способом;</w:t>
      </w:r>
    </w:p>
    <w:p>
      <w:pPr>
        <w:pStyle w:val="Compact"/>
        <w:numPr>
          <w:ilvl w:val="0"/>
          <w:numId w:val="1014"/>
        </w:numPr>
      </w:pPr>
      <w:r>
        <w:t xml:space="preserve">значение больше</w:t>
      </w:r>
      <w:r>
        <w:t xml:space="preserve"> </w:t>
      </w:r>
      <w:r>
        <w:rPr>
          <w:rStyle w:val="VerbatimChar"/>
        </w:rPr>
        <w:t xml:space="preserve">0</w:t>
      </w:r>
      <w:r>
        <w:t xml:space="preserve"> </w:t>
      </w:r>
      <w:r>
        <w:t xml:space="preserve">- количество сообщений в одной порции.</w:t>
      </w:r>
    </w:p>
    <w:p>
      <w:pPr>
        <w:pStyle w:val="FirstParagraph"/>
      </w:pPr>
      <w:r>
        <w:rPr>
          <w:rStyle w:val="VerbatimChar"/>
        </w:rPr>
        <w:t xml:space="preserve">MailPortionInterval</w:t>
      </w:r>
      <w:r>
        <w:t xml:space="preserve"> </w:t>
      </w:r>
      <w:r>
        <w:t xml:space="preserve">задает задержку между порциями в минутах. Допустимый диапазон - от</w:t>
      </w:r>
      <w:r>
        <w:t xml:space="preserve"> </w:t>
      </w:r>
      <w:r>
        <w:rPr>
          <w:rStyle w:val="VerbatimChar"/>
        </w:rPr>
        <w:t xml:space="preserve">1</w:t>
      </w:r>
      <w:r>
        <w:t xml:space="preserve"> </w:t>
      </w:r>
      <w:r>
        <w:t xml:space="preserve">до</w:t>
      </w:r>
      <w:r>
        <w:t xml:space="preserve"> </w:t>
      </w:r>
      <w:r>
        <w:rPr>
          <w:rStyle w:val="VerbatimChar"/>
        </w:rPr>
        <w:t xml:space="preserve">60</w:t>
      </w:r>
      <w:r>
        <w:t xml:space="preserve">; значение по умолчанию -</w:t>
      </w:r>
      <w:r>
        <w:t xml:space="preserve"> </w:t>
      </w:r>
      <w:r>
        <w:rPr>
          <w:rStyle w:val="VerbatimChar"/>
        </w:rPr>
        <w:t xml:space="preserve">5</w:t>
      </w:r>
      <w:r>
        <w:t xml:space="preserve">.</w:t>
      </w:r>
    </w:p>
    <w:p>
      <w:pPr>
        <w:pStyle w:val="BodyText"/>
      </w:pPr>
      <w:r>
        <w:t xml:space="preserve">При выборе размера порции и интервала учитывайте ограничения почтового провайдера. Чем меньше порция и больше интервал, тем ниже нагрузка на SMTP-сервер, но тем дольше будет выполняться вся рассылка.</w:t>
      </w:r>
    </w:p>
    <w:bookmarkEnd w:id="45"/>
    <w:bookmarkStart w:id="46" w:name="как-выполняется-отправка"/>
    <w:p>
      <w:pPr>
        <w:pStyle w:val="Heading4"/>
      </w:pPr>
      <w:r>
        <w:t xml:space="preserve">2. Как выполняется отправка</w:t>
      </w:r>
    </w:p>
    <w:p>
      <w:pPr>
        <w:pStyle w:val="FirstParagraph"/>
      </w:pPr>
      <w:r>
        <w:t xml:space="preserve">Если</w:t>
      </w:r>
      <w:r>
        <w:t xml:space="preserve"> </w:t>
      </w:r>
      <w:r>
        <w:rPr>
          <w:rStyle w:val="VerbatimChar"/>
        </w:rPr>
        <w:t xml:space="preserve">MailPortion</w:t>
      </w:r>
      <w:r>
        <w:t xml:space="preserve"> </w:t>
      </w:r>
      <w:r>
        <w:t xml:space="preserve">больше нуля, система разбивает подготовленный список писем на отдельные порции и запускает для отправки отдельную программу</w:t>
      </w:r>
      <w:r>
        <w:t xml:space="preserve"> </w:t>
      </w:r>
      <w:r>
        <w:rPr>
          <w:rStyle w:val="VerbatimChar"/>
        </w:rPr>
        <w:t xml:space="preserve">MailPortion.exe</w:t>
      </w:r>
      <w:r>
        <w:t xml:space="preserve">. После запуска рассылки оператор может продолжать работу в АРМ «Книговыдача»: отправка выполняется отдельно и не блокирует основной пользовательский интерфейс.</w:t>
      </w:r>
    </w:p>
    <w:p>
      <w:pPr>
        <w:pStyle w:val="BodyText"/>
      </w:pPr>
      <w:r>
        <w:t xml:space="preserve">В пользовательских сообщениях могут отображаться состояния:</w:t>
      </w:r>
    </w:p>
    <w:p>
      <w:pPr>
        <w:pStyle w:val="Compact"/>
        <w:numPr>
          <w:ilvl w:val="0"/>
          <w:numId w:val="1015"/>
        </w:numPr>
      </w:pPr>
      <w:r>
        <w:rPr>
          <w:rStyle w:val="VerbatimChar"/>
        </w:rPr>
        <w:t xml:space="preserve">Используется ПОРЦИОННАЯ рассылка E-mail</w:t>
      </w:r>
      <w:r>
        <w:t xml:space="preserve">;</w:t>
      </w:r>
    </w:p>
    <w:p>
      <w:pPr>
        <w:pStyle w:val="Compact"/>
        <w:numPr>
          <w:ilvl w:val="0"/>
          <w:numId w:val="1015"/>
        </w:numPr>
      </w:pPr>
      <w:r>
        <w:rPr>
          <w:rStyle w:val="VerbatimChar"/>
        </w:rPr>
        <w:t xml:space="preserve">Запущена программа порционной рассылки E-mail. Можно продолжать работу в АРМе Книговыдача</w:t>
      </w:r>
      <w:r>
        <w:t xml:space="preserve">;</w:t>
      </w:r>
    </w:p>
    <w:p>
      <w:pPr>
        <w:pStyle w:val="Compact"/>
        <w:numPr>
          <w:ilvl w:val="0"/>
          <w:numId w:val="1015"/>
        </w:numPr>
      </w:pPr>
      <w:r>
        <w:rPr>
          <w:rStyle w:val="VerbatimChar"/>
        </w:rPr>
        <w:t xml:space="preserve">Программа порционной рассылки E-mail завершила работу</w:t>
      </w:r>
      <w:r>
        <w:t xml:space="preserve">.</w:t>
      </w:r>
    </w:p>
    <w:p>
      <w:pPr>
        <w:pStyle w:val="FirstParagraph"/>
      </w:pPr>
      <w:r>
        <w:t xml:space="preserve">Если сообщения не отправляются, сначала проверьте обычные настройки E-mail: адрес отправителя, доступность SMTP-сервера, учетные данные, наличие E-mail у получателей и журналы ошибок отправки.</w:t>
      </w:r>
    </w:p>
    <w:bookmarkEnd w:id="46"/>
    <w:bookmarkEnd w:id="47"/>
    <w:bookmarkStart w:id="52" w:name="полнотекстовые-настройки-поставки"/>
    <w:p>
      <w:pPr>
        <w:pStyle w:val="Heading3"/>
      </w:pPr>
      <w:r>
        <w:t xml:space="preserve">Полнотекстовые настройки поставки</w:t>
      </w:r>
    </w:p>
    <w:p>
      <w:pPr>
        <w:pStyle w:val="FirstParagraph"/>
      </w:pPr>
      <w:r>
        <w:t xml:space="preserve">Этот раздел помогает сверять поставочные INI-файлы полнотекстового поиска при установке или обновлении дистрибутивов из</w:t>
      </w:r>
      <w:r>
        <w:t xml:space="preserve"> </w:t>
      </w:r>
      <w:r>
        <w:rPr>
          <w:rStyle w:val="VerbatimChar"/>
        </w:rPr>
        <w:t xml:space="preserve">modules/i128f/Distr</w:t>
      </w:r>
      <w:r>
        <w:t xml:space="preserve">.</w:t>
      </w:r>
    </w:p>
    <w:bookmarkStart w:id="48" w:name="web-ирбис-php"/>
    <w:p>
      <w:pPr>
        <w:pStyle w:val="Heading4"/>
      </w:pPr>
      <w:r>
        <w:t xml:space="preserve">1. Web-ИРБИС PHP</w:t>
      </w:r>
    </w:p>
    <w:p>
      <w:pPr>
        <w:pStyle w:val="FirstParagraph"/>
      </w:pPr>
      <w:r>
        <w:t xml:space="preserve">Для поставки Web-ИРБИС PHP используется файл</w:t>
      </w:r>
      <w:r>
        <w:t xml:space="preserve"> </w:t>
      </w:r>
      <w:r>
        <w:rPr>
          <w:rStyle w:val="VerbatimChar"/>
        </w:rPr>
        <w:t xml:space="preserve">modules/i128f/Distr/nix/php_irbis64/irbis_server_ft_php.ini</w:t>
      </w:r>
      <w:r>
        <w:t xml:space="preserve">. В секции</w:t>
      </w:r>
      <w:r>
        <w:t xml:space="preserve"> </w:t>
      </w:r>
      <w:r>
        <w:rPr>
          <w:rStyle w:val="VerbatimChar"/>
        </w:rPr>
        <w:t xml:space="preserve">[FullText]</w:t>
      </w:r>
      <w:r>
        <w:t xml:space="preserve"> </w:t>
      </w:r>
      <w:r>
        <w:t xml:space="preserve">должен быть включен режим морфологии:</w:t>
      </w:r>
    </w:p>
    <w:p>
      <w:pPr>
        <w:pStyle w:val="SourceCode"/>
      </w:pPr>
      <w:r>
        <w:rPr>
          <w:rStyle w:val="KeywordTok"/>
        </w:rPr>
        <w:t xml:space="preserve">[FullText]</w:t>
      </w:r>
      <w:r>
        <w:br/>
      </w:r>
      <w:r>
        <w:rPr>
          <w:rStyle w:val="DataTypeTok"/>
        </w:rPr>
        <w:t xml:space="preserve">Morphology</w:t>
      </w:r>
      <w:r>
        <w:rPr>
          <w:rStyle w:val="OtherTok"/>
        </w:rPr>
        <w:t xml:space="preserve">=</w:t>
      </w:r>
      <w:r>
        <w:rPr>
          <w:rStyle w:val="DecValTok"/>
        </w:rPr>
        <w:t xml:space="preserve">1</w:t>
      </w:r>
    </w:p>
    <w:p>
      <w:pPr>
        <w:pStyle w:val="FirstParagraph"/>
      </w:pPr>
      <w:r>
        <w:rPr>
          <w:rStyle w:val="VerbatimChar"/>
        </w:rPr>
        <w:t xml:space="preserve">Morphology=1</w:t>
      </w:r>
      <w:r>
        <w:t xml:space="preserve"> </w:t>
      </w:r>
      <w:r>
        <w:t xml:space="preserve">передает в полнотекстовый поиск признак учета морфологических форм слов. Если значение отключено или отсутствует, поиск работает без этого признака; фактическое поведение зависит от используемого серверного компонента и провайдера данных.</w:t>
      </w:r>
    </w:p>
    <w:bookmarkEnd w:id="48"/>
    <w:bookmarkStart w:id="49" w:name="server64-turbo"/>
    <w:p>
      <w:pPr>
        <w:pStyle w:val="Heading4"/>
      </w:pPr>
      <w:r>
        <w:t xml:space="preserve">2. Server64-turbo</w:t>
      </w:r>
    </w:p>
    <w:p>
      <w:pPr>
        <w:pStyle w:val="FirstParagraph"/>
      </w:pPr>
      <w:r>
        <w:t xml:space="preserve">В поставке</w:t>
      </w:r>
      <w:r>
        <w:t xml:space="preserve"> </w:t>
      </w:r>
      <w:r>
        <w:rPr>
          <w:rStyle w:val="VerbatimChar"/>
        </w:rPr>
        <w:t xml:space="preserve">server64-turbo</w:t>
      </w:r>
      <w:r>
        <w:t xml:space="preserve"> </w:t>
      </w:r>
      <w:r>
        <w:t xml:space="preserve">часть полнотекстовых параметров находится в INI-файлах АРМ. Для АРМ Каталогизатор используются параметры секции</w:t>
      </w:r>
      <w:r>
        <w:t xml:space="preserve"> </w:t>
      </w:r>
      <w:r>
        <w:rPr>
          <w:rStyle w:val="VerbatimChar"/>
        </w:rPr>
        <w:t xml:space="preserve">[MAIN]</w:t>
      </w:r>
      <w:r>
        <w:t xml:space="preserve">:</w:t>
      </w:r>
    </w:p>
    <w:p>
      <w:pPr>
        <w:pStyle w:val="SourceCode"/>
      </w:pPr>
      <w:r>
        <w:rPr>
          <w:rStyle w:val="KeywordTok"/>
        </w:rPr>
        <w:t xml:space="preserve">[MAIN]</w:t>
      </w:r>
      <w:r>
        <w:br/>
      </w:r>
      <w:r>
        <w:rPr>
          <w:rStyle w:val="DataTypeTok"/>
        </w:rPr>
        <w:t xml:space="preserve">FULLTEXTMAXRESULT</w:t>
      </w:r>
      <w:r>
        <w:rPr>
          <w:rStyle w:val="OtherTok"/>
        </w:rPr>
        <w:t xml:space="preserve">=</w:t>
      </w:r>
      <w:r>
        <w:rPr>
          <w:rStyle w:val="DecValTok"/>
        </w:rPr>
        <w:t xml:space="preserve">100</w:t>
      </w:r>
      <w:r>
        <w:br/>
      </w:r>
      <w:r>
        <w:rPr>
          <w:rStyle w:val="DataTypeTok"/>
        </w:rPr>
        <w:t xml:space="preserve">FULLTEXTMorphology</w:t>
      </w:r>
      <w:r>
        <w:rPr>
          <w:rStyle w:val="OtherTok"/>
        </w:rPr>
        <w:t xml:space="preserve">=</w:t>
      </w:r>
      <w:r>
        <w:rPr>
          <w:rStyle w:val="DecValTok"/>
        </w:rPr>
        <w:t xml:space="preserve">1</w:t>
      </w:r>
    </w:p>
    <w:p>
      <w:pPr>
        <w:pStyle w:val="FirstParagraph"/>
      </w:pPr>
      <w:r>
        <w:rPr>
          <w:rStyle w:val="VerbatimChar"/>
        </w:rPr>
        <w:t xml:space="preserve">FULLTEXTMAXRESULT</w:t>
      </w:r>
      <w:r>
        <w:t xml:space="preserve"> </w:t>
      </w:r>
      <w:r>
        <w:t xml:space="preserve">задает предельное число результатов полнотекстового поиска, а</w:t>
      </w:r>
      <w:r>
        <w:t xml:space="preserve"> </w:t>
      </w:r>
      <w:r>
        <w:rPr>
          <w:rStyle w:val="VerbatimChar"/>
        </w:rPr>
        <w:t xml:space="preserve">FULLTEXTMorphology=1</w:t>
      </w:r>
      <w:r>
        <w:t xml:space="preserve"> </w:t>
      </w:r>
      <w:r>
        <w:t xml:space="preserve">включает передачу признака морфологии из клиентского INI.</w:t>
      </w:r>
    </w:p>
    <w:p>
      <w:pPr>
        <w:pStyle w:val="BodyText"/>
      </w:pPr>
      <w:r>
        <w:t xml:space="preserve">Для АРМ Комплектатор в поставке используется отдельная секция</w:t>
      </w:r>
      <w:r>
        <w:t xml:space="preserve"> </w:t>
      </w:r>
      <w:r>
        <w:rPr>
          <w:rStyle w:val="VerbatimChar"/>
        </w:rPr>
        <w:t xml:space="preserve">[FULLTEXT]</w:t>
      </w:r>
      <w:r>
        <w:t xml:space="preserve">:</w:t>
      </w:r>
    </w:p>
    <w:p>
      <w:pPr>
        <w:pStyle w:val="SourceCode"/>
      </w:pPr>
      <w:r>
        <w:rPr>
          <w:rStyle w:val="KeywordTok"/>
        </w:rPr>
        <w:t xml:space="preserve">[FULLTEXT]</w:t>
      </w:r>
      <w:r>
        <w:br/>
      </w:r>
      <w:r>
        <w:rPr>
          <w:rStyle w:val="DataTypeTok"/>
        </w:rPr>
        <w:t xml:space="preserve">PAGE0_BOOST</w:t>
      </w:r>
      <w:r>
        <w:rPr>
          <w:rStyle w:val="OtherTok"/>
        </w:rPr>
        <w:t xml:space="preserve">=</w:t>
      </w:r>
      <w:r>
        <w:rPr>
          <w:rStyle w:val="DecValTok"/>
        </w:rPr>
        <w:t xml:space="preserve">0</w:t>
      </w:r>
    </w:p>
    <w:p>
      <w:pPr>
        <w:pStyle w:val="FirstParagraph"/>
      </w:pPr>
      <w:r>
        <w:rPr>
          <w:rStyle w:val="VerbatimChar"/>
        </w:rPr>
        <w:t xml:space="preserve">PAGE0_BOOST=0</w:t>
      </w:r>
      <w:r>
        <w:t xml:space="preserve"> </w:t>
      </w:r>
      <w:r>
        <w:t xml:space="preserve">оставляет первую страницу без дополнительного весового усиления в настройках полнотекстовой выдачи.</w:t>
      </w:r>
    </w:p>
    <w:bookmarkEnd w:id="49"/>
    <w:bookmarkStart w:id="50" w:name="ограничение-релевантности"/>
    <w:p>
      <w:pPr>
        <w:pStyle w:val="Heading4"/>
      </w:pPr>
      <w:r>
        <w:t xml:space="preserve">3. Ограничение релевантности</w:t>
      </w:r>
    </w:p>
    <w:p>
      <w:pPr>
        <w:pStyle w:val="FirstParagraph"/>
      </w:pPr>
      <w:r>
        <w:t xml:space="preserve">В нативном провайдере</w:t>
      </w:r>
      <w:r>
        <w:t xml:space="preserve"> </w:t>
      </w:r>
      <w:r>
        <w:rPr>
          <w:rStyle w:val="VerbatimChar"/>
        </w:rPr>
        <w:t xml:space="preserve">DP_Irbis64Native</w:t>
      </w:r>
      <w:r>
        <w:t xml:space="preserve"> </w:t>
      </w:r>
      <w:r>
        <w:t xml:space="preserve">ограничение расчета релевантности задано константой</w:t>
      </w:r>
      <w:r>
        <w:t xml:space="preserve"> </w:t>
      </w:r>
      <w:r>
        <w:rPr>
          <w:rStyle w:val="VerbatimChar"/>
        </w:rPr>
        <w:t xml:space="preserve">XpftConst::MAX_RELEVATION_MEM</w:t>
      </w:r>
      <w:r>
        <w:t xml:space="preserve">:</w:t>
      </w:r>
    </w:p>
    <w:p>
      <w:pPr>
        <w:pStyle w:val="SourceCode"/>
      </w:pPr>
      <w:r>
        <w:rPr>
          <w:rStyle w:val="KeywordTok"/>
        </w:rPr>
        <w:t xml:space="preserve">[FULLTEXT]</w:t>
      </w:r>
      <w:r>
        <w:br/>
      </w:r>
      <w:r>
        <w:rPr>
          <w:rStyle w:val="DataTypeTok"/>
        </w:rPr>
        <w:t xml:space="preserve">MAX_RELEVATION_MEM</w:t>
      </w:r>
      <w:r>
        <w:rPr>
          <w:rStyle w:val="OtherTok"/>
        </w:rPr>
        <w:t xml:space="preserve">=</w:t>
      </w:r>
      <w:r>
        <w:rPr>
          <w:rStyle w:val="DecValTok"/>
        </w:rPr>
        <w:t xml:space="preserve">100000</w:t>
      </w:r>
    </w:p>
    <w:p>
      <w:pPr>
        <w:pStyle w:val="FirstParagraph"/>
      </w:pPr>
      <w:r>
        <w:t xml:space="preserve">Если внешний дистрибутив или серверный компонент выносит этот предел в INI-файл, используйте значение</w:t>
      </w:r>
      <w:r>
        <w:t xml:space="preserve"> </w:t>
      </w:r>
      <w:r>
        <w:rPr>
          <w:rStyle w:val="VerbatimChar"/>
        </w:rPr>
        <w:t xml:space="preserve">100000</w:t>
      </w:r>
      <w:r>
        <w:t xml:space="preserve"> </w:t>
      </w:r>
      <w:r>
        <w:t xml:space="preserve">как базовое. В текущем PHP-коде ИРБИС 128 это значение закреплено в константе провайдера и не читается напрямую из поставочного INI.</w:t>
      </w:r>
    </w:p>
    <w:bookmarkEnd w:id="50"/>
    <w:bookmarkStart w:id="51" w:name="проверка-дистрибутива"/>
    <w:p>
      <w:pPr>
        <w:pStyle w:val="Heading4"/>
      </w:pPr>
      <w:r>
        <w:t xml:space="preserve">4. Проверка дистрибутива</w:t>
      </w:r>
    </w:p>
    <w:p>
      <w:pPr>
        <w:pStyle w:val="FirstParagraph"/>
      </w:pPr>
      <w:r>
        <w:t xml:space="preserve">При проверке нового дистрибутива полнотекстового поиска сверяйте:</w:t>
      </w:r>
    </w:p>
    <w:p>
      <w:pPr>
        <w:pStyle w:val="Compact"/>
        <w:numPr>
          <w:ilvl w:val="0"/>
          <w:numId w:val="1016"/>
        </w:numPr>
      </w:pPr>
      <w:r>
        <w:t xml:space="preserve">наличие секции</w:t>
      </w:r>
      <w:r>
        <w:t xml:space="preserve"> </w:t>
      </w:r>
      <w:r>
        <w:rPr>
          <w:rStyle w:val="VerbatimChar"/>
        </w:rPr>
        <w:t xml:space="preserve">[FullText]</w:t>
      </w:r>
      <w:r>
        <w:t xml:space="preserve"> </w:t>
      </w:r>
      <w:r>
        <w:t xml:space="preserve">или</w:t>
      </w:r>
      <w:r>
        <w:t xml:space="preserve"> </w:t>
      </w:r>
      <w:r>
        <w:rPr>
          <w:rStyle w:val="VerbatimChar"/>
        </w:rPr>
        <w:t xml:space="preserve">[FULLTEXT]</w:t>
      </w:r>
      <w:r>
        <w:t xml:space="preserve"> </w:t>
      </w:r>
      <w:r>
        <w:t xml:space="preserve">в нужном INI-файле;</w:t>
      </w:r>
    </w:p>
    <w:p>
      <w:pPr>
        <w:pStyle w:val="Compact"/>
        <w:numPr>
          <w:ilvl w:val="0"/>
          <w:numId w:val="1016"/>
        </w:numPr>
      </w:pPr>
      <w:r>
        <w:rPr>
          <w:rStyle w:val="VerbatimChar"/>
        </w:rPr>
        <w:t xml:space="preserve">Morphology=1</w:t>
      </w:r>
      <w:r>
        <w:t xml:space="preserve"> </w:t>
      </w:r>
      <w:r>
        <w:t xml:space="preserve">для Web-ИРБИС PHP или</w:t>
      </w:r>
      <w:r>
        <w:t xml:space="preserve"> </w:t>
      </w:r>
      <w:r>
        <w:rPr>
          <w:rStyle w:val="VerbatimChar"/>
        </w:rPr>
        <w:t xml:space="preserve">FULLTEXTMorphology=1</w:t>
      </w:r>
      <w:r>
        <w:t xml:space="preserve"> </w:t>
      </w:r>
      <w:r>
        <w:t xml:space="preserve">для INI АРМ;</w:t>
      </w:r>
    </w:p>
    <w:p>
      <w:pPr>
        <w:pStyle w:val="Compact"/>
        <w:numPr>
          <w:ilvl w:val="0"/>
          <w:numId w:val="1016"/>
        </w:numPr>
      </w:pPr>
      <w:r>
        <w:rPr>
          <w:rStyle w:val="VerbatimChar"/>
        </w:rPr>
        <w:t xml:space="preserve">PAGE0_BOOST=0</w:t>
      </w:r>
      <w:r>
        <w:t xml:space="preserve">, если проверяемый комплект содержит этот параметр полнотекстовой выдачи;</w:t>
      </w:r>
    </w:p>
    <w:p>
      <w:pPr>
        <w:pStyle w:val="Compact"/>
        <w:numPr>
          <w:ilvl w:val="0"/>
          <w:numId w:val="1016"/>
        </w:numPr>
      </w:pPr>
      <w:r>
        <w:t xml:space="preserve">соответствие предела релевантности значению</w:t>
      </w:r>
      <w:r>
        <w:t xml:space="preserve"> </w:t>
      </w:r>
      <w:r>
        <w:rPr>
          <w:rStyle w:val="VerbatimChar"/>
        </w:rPr>
        <w:t xml:space="preserve">MAX_RELEVATION_MEM=100000</w:t>
      </w:r>
      <w:r>
        <w:t xml:space="preserve">, если параметр вынесен в конфигурацию.</w:t>
      </w:r>
    </w:p>
    <w:p>
      <w:pPr>
        <w:pStyle w:val="FirstParagraph"/>
      </w:pPr>
      <w:r>
        <w:t xml:space="preserve">Не переносите параметры между INI-файлами механически: каждый из них читается своим серверным компонентом, АРМ или провайдером данных.</w:t>
      </w:r>
    </w:p>
    <w:bookmarkEnd w:id="51"/>
    <w:bookmarkEnd w:id="52"/>
    <w:bookmarkEnd w:id="53"/>
    <w:bookmarkEnd w:id="54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abstractNum w:abstractNumId="991">
    <w:nsid w:val="0000A991"/>
    <w:multiLevelType w:val="multilevel"/>
    <w:lvl w:ilvl="0">
      <w:numFmt w:val="bullet"/>
      <w:lvlText w:val=""/>
      <w:lvlJc w:val="left"/>
      <w:pPr>
        <w:ind w:left="720" w:hanging="360"/>
      </w:pPr>
      <w:rPr>
        <w:rFonts w:ascii="Symbol" w:hAnsi="Symbol" w:cs="Symbol" w:hint="default"/>
      </w:rPr>
    </w:lvl>
    <w:lvl w:ilvl="1"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>
      <w:numFmt w:val="bullet"/>
      <w:lvlText w:val=""/>
      <w:lvlJc w:val="left"/>
      <w:pPr>
        <w:ind w:left="2160" w:hanging="360"/>
      </w:pPr>
      <w:rPr>
        <w:rFonts w:ascii="Wingdings" w:hAnsi="Wingdings" w:cs="Wingdings" w:hint="default"/>
      </w:rPr>
    </w:lvl>
    <w:lvl w:ilvl="3">
      <w:numFmt w:val="bullet"/>
      <w:lvlText w:val=""/>
      <w:lvlJc w:val="left"/>
      <w:pPr>
        <w:ind w:left="2880" w:hanging="360"/>
      </w:pPr>
      <w:rPr>
        <w:rFonts w:ascii="Symbol" w:hAnsi="Symbol" w:cs="Symbol" w:hint="default"/>
      </w:rPr>
    </w:lvl>
    <w:lvl w:ilvl="4"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numFmt w:val="bullet"/>
      <w:lvlText w:val=""/>
      <w:lvlJc w:val="left"/>
      <w:pPr>
        <w:ind w:left="4320" w:hanging="360"/>
      </w:pPr>
      <w:rPr>
        <w:rFonts w:ascii="Wingdings" w:hAnsi="Wingdings" w:cs="Wingdings" w:hint="default"/>
      </w:rPr>
    </w:lvl>
    <w:lvl w:ilvl="6">
      <w:numFmt w:val="bullet"/>
      <w:lvlText w:val=""/>
      <w:lvlJc w:val="left"/>
      <w:pPr>
        <w:ind w:left="5040" w:hanging="360"/>
      </w:pPr>
      <w:rPr>
        <w:rFonts w:ascii="Symbol" w:hAnsi="Symbol" w:cs="Symbol" w:hint="default"/>
      </w:rPr>
    </w:lvl>
    <w:lvl w:ilvl="7"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numFmt w:val="bullet"/>
      <w:lvlText w:val=""/>
      <w:lvlJc w:val="left"/>
      <w:pPr>
        <w:ind w:left="6480" w:hanging="360"/>
      </w:pPr>
      <w:rPr>
        <w:rFonts w:ascii="Wingdings" w:hAnsi="Wingdings" w:cs="Wingdings" w:hint="default"/>
      </w:rPr>
    </w:lvl>
  </w:abstractNum>
  <w:num w:numId="1000">
    <w:abstractNumId w:val="990"/>
  </w:num>
  <w:num w:numId="1001">
    <w:abstractNumId w:val="991"/>
  </w:num>
  <w:num w:numId="1002">
    <w:abstractNumId w:val="991"/>
  </w:num>
  <w:num w:numId="1003">
    <w:abstractNumId w:val="991"/>
  </w:num>
  <w:num w:numId="1004">
    <w:abstractNumId w:val="991"/>
  </w:num>
  <w:num w:numId="1005">
    <w:abstractNumId w:val="991"/>
  </w:num>
  <w:num w:numId="1006">
    <w:abstractNumId w:val="991"/>
  </w:num>
  <w:num w:numId="1007">
    <w:abstractNumId w:val="991"/>
  </w:num>
  <w:num w:numId="1008">
    <w:abstractNumId w:val="991"/>
  </w:num>
  <w:num w:numId="1009">
    <w:abstractNumId w:val="991"/>
  </w:num>
  <w:num w:numId="1010">
    <w:abstractNumId w:val="991"/>
  </w:num>
  <w:num w:numId="1011">
    <w:abstractNumId w:val="991"/>
  </w:num>
  <w:num w:numId="1012">
    <w:abstractNumId w:val="991"/>
  </w:num>
  <w:num w:numId="1013">
    <w:abstractNumId w:val="991"/>
  </w:num>
  <w:num w:numId="1014">
    <w:abstractNumId w:val="991"/>
  </w:num>
  <w:num w:numId="1015">
    <w:abstractNumId w:val="991"/>
  </w:num>
  <w:num w:numId="1016">
    <w:abstractNumId w:val="991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Relationship Type="http://schemas.openxmlformats.org/officeDocument/2006/relationships/hyperlink" Id="rId28" Target="?id=Help/Show&amp;m=DP_Irbis64Native/Root" TargetMode="External" /><Relationship Type="http://schemas.openxmlformats.org/officeDocument/2006/relationships/hyperlink" Id="rId21" Target="?id=Help/Show&amp;m=i128f/Help/Providers" TargetMode="External" /></Relationships>
</file>

<file path=word/_rels/footnotes.xml.rels><?xml version="1.0" encoding="UTF-8"?><Relationships xmlns="http://schemas.openxmlformats.org/package/2006/relationships"><Relationship Type="http://schemas.openxmlformats.org/officeDocument/2006/relationships/hyperlink" Id="rId28" Target="?id=Help/Show&amp;m=DP_Irbis64Native/Root" TargetMode="External" /><Relationship Type="http://schemas.openxmlformats.org/officeDocument/2006/relationships/hyperlink" Id="rId21" Target="?id=Help/Show&amp;m=i128f/Help/Providers" TargetMode="External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Ядро доступа к ИРБИС64</dc:title>
  <dc:creator/>
  <cp:keywords/>
  <dcterms:created xsi:type="dcterms:W3CDTF">2026-10-10T05:31:56Z</dcterms:created>
  <dcterms:modified xsi:type="dcterms:W3CDTF">2026-10-10T05:31:56Z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