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WSS-описания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ss-описания-полей"/>
    <w:p>
      <w:pPr>
        <w:pStyle w:val="Heading1"/>
      </w:pPr>
      <w:r>
        <w:t xml:space="preserve">WSS-описания полей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загружает WSS/WS-описания полей, преобразует их в структуру JSON и кэширует результат.</w:t>
      </w:r>
    </w:p>
    <w:bookmarkStart w:id="9" w:name="назначение-wss"/>
    <w:p>
      <w:pPr>
        <w:pStyle w:val="Heading2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WSS-описания полей</dc:title>
  <dc:creator/>
  <cp:keywords/>
  <dcterms:created xsi:type="dcterms:W3CDTF">2026-10-09T22:31:39Z</dcterms:created>
  <dcterms:modified xsi:type="dcterms:W3CDTF">2026-10-09T22:31:39Z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