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[I128-2641] В статформы нельзя передать пустой запрос для печати по всей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d128122ae696e71e27df82b467e08fe3675d5a"/>
    <w:p>
      <w:pPr>
        <w:pStyle w:val="Heading1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01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01"/>
        </w:numPr>
      </w:pPr>
      <w:r>
        <w:t xml:space="preserve">I128-2641: Нормализовать диапазон MFN в печати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[I128-2641] В статформы нельзя передать пустой запрос для печати по всей БД</dc:title>
  <dc:creator/>
  <cp:keywords/>
  <dcterms:created xsi:type="dcterms:W3CDTF">2026-10-10T03:19:59Z</dcterms:created>
  <dcterms:modified xsi:type="dcterms:W3CDTF">2026-10-10T03:19:59Z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