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2.png" ContentType="image/png"/>
  <Override PartName="/word/media/rId19.png" ContentType="image/png"/>
  <Override PartName="/word/media/rId25.png" ContentType="image/png"/>
  <Override PartName="/word/media/rId9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 «Бронеполка»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форма-бронеполка"/>
    <w:p>
      <w:pPr>
        <w:pStyle w:val="Heading1"/>
      </w:pPr>
      <w:r>
        <w:t xml:space="preserve">Форма «Бронеполка»</w:t>
      </w:r>
    </w:p>
    <w:p>
      <w:pPr>
        <w:pStyle w:val="FirstParagraph"/>
      </w:pPr>
      <w:r>
        <w:t xml:space="preserve">Форма «Бронеполка» используется для работы с экземплярами, отложенными для читателей. Форма доступна, если в профиле книговыдачи включена бронеполка.</w:t>
      </w:r>
    </w:p>
    <w:p>
      <w:pPr>
        <w:pStyle w:val="CaptionedFigure"/>
      </w:pPr>
      <w:r>
        <w:drawing>
          <wp:inline>
            <wp:extent cx="5334000" cy="2055491"/>
            <wp:effectExtent b="0" l="0" r="0" t="0"/>
            <wp:docPr descr="Рисунок 1 - Форма «Бронеполка» в интерфейсе АРМ «Книговыдача»" title="Форма «Бронеполка» в интерфейсе АРМ «Книговыдача»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554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«Бронеполка» в интерфейсе АРМ «Книговыдача»</w:t>
      </w:r>
    </w:p>
    <w:p>
      <w:pPr>
        <w:pStyle w:val="BodyText"/>
      </w:pPr>
      <w:r>
        <w:t xml:space="preserve">В таблице отображаются забронированный инвентарный номер, забронированный штрих-код, даты бронирования и снятия брони, шифр, описание издания, дата заказа, идентификатор пользователя, пользователь и примечание пользователя. Состав колонок может дополняться настройками профиля.</w:t>
      </w:r>
    </w:p>
    <w:p>
      <w:pPr>
        <w:pStyle w:val="BodyText"/>
      </w:pPr>
      <w:r>
        <w:t xml:space="preserve">Кнопки выдачи и возврата активны только для выбранной строки, когда выбранная запись допускает соответствующую операцию.</w:t>
      </w:r>
    </w:p>
    <w:bookmarkStart w:id="28" w:name="кнопки-тулбара"/>
    <w:p>
      <w:pPr>
        <w:pStyle w:val="Heading2"/>
      </w:pPr>
      <w:r>
        <w:t xml:space="preserve">1. Кнопки тулбара</w:t>
      </w:r>
    </w:p>
    <w:p>
      <w:pPr>
        <w:pStyle w:val="FirstParagraph"/>
      </w:pPr>
      <w:r>
        <w:t xml:space="preserve">Кнопки тулбара работают с текущей строкой бронеполки или с набором записей списка. Кнопки «Выдать» и «Вернуть» становятся доступными только после выбора строки и только если выбранная запись допускает соответствующую операцию.</w:t>
      </w:r>
    </w:p>
    <w:p>
      <w:pPr>
        <w:pStyle w:val="BodyText"/>
      </w:pPr>
      <w:r>
        <w:t xml:space="preserve">Если в профиле настроены пользовательские кнопки списка бронеполки (</w:t>
      </w:r>
      <w:r>
        <w:rPr>
          <w:rStyle w:val="VerbatimChar"/>
        </w:rPr>
        <w:t xml:space="preserve">rqstbrUserActionButtons</w:t>
      </w:r>
      <w:r>
        <w:t xml:space="preserve">), они отображаются в этом же тулбаре. Название, подсказка и иконка берутся из профиля, а действие выполняется через стандартное окно выбора записей. В зависимости от настройки кнопки в окне может быть доступен выбор области обработки: все записи списка, отмеченные на текущей странице или все записи, кроме отмеченных. Дополнительно профиль может включить выбор БД, загрузку файла или выбор значения из справочника MNU.</w:t>
      </w:r>
    </w:p>
    <w:p>
      <w:pPr>
        <w:pStyle w:val="BodyText"/>
      </w:pPr>
      <w:r>
        <w:t xml:space="preserve">Кнопка «Списки…» открывает окно выбора формата списка записей. В окне выбирается область вывода: все записи, отмеченные на текущей странице или все, кроме отмеченных. После выбора формата и нажатия «Ok» формируется печатный список бронеполки.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2 - Окно «Списки…» формы «Бронеполка»" title="Окно «Списки...» формы «Бронеполка»" id="1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list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«Списки…» формы «Бронеполка»</w:t>
      </w:r>
    </w:p>
    <w:p>
      <w:pPr>
        <w:pStyle w:val="BodyText"/>
      </w:pPr>
      <w:r>
        <w:t xml:space="preserve">Кнопка «Таблицы…» открывает окно выбора табличной выходной формы. В нем выбирается область вывода и форма таблицы, после чего кнопка «Ok» запускает формирование результата. После завершения файл скачивается из окна выполнения операции; порядок описан в разделе</w:t>
      </w:r>
      <w:r>
        <w:t xml:space="preserve"> </w:t>
      </w:r>
      <w:hyperlink r:id="rId15">
        <w:r>
          <w:rPr>
            <w:rStyle w:val="Hyperlink"/>
          </w:rPr>
          <w:t xml:space="preserve">Получение файла результата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5334000" cy="1436624"/>
            <wp:effectExtent b="0" l="0" r="0" t="0"/>
            <wp:docPr descr="Рисунок 3 - Окно «Таблицы…» формы «Бронеполка»" title="Окно «Таблицы...» формы «Бронеполка»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tables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36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Окно «Таблицы…» формы «Бронеполка»</w:t>
      </w:r>
    </w:p>
    <w:p>
      <w:pPr>
        <w:pStyle w:val="BodyText"/>
      </w:pPr>
      <w:r>
        <w:t xml:space="preserve">Кнопка «Выдать» оформляет выдачу забронированного экземпляра читателю. АРМ находит читателя и забронированный экземпляр по выбранной записи, делает читателя текущим, переносит заказ из бронеполки в выполненные и добавляет экземпляр в формуляр читателя. Отдельное окно при штатной выдаче не открывается; после успешной операции запись исчезает из текущего списка бронеполки.</w:t>
      </w:r>
    </w:p>
    <w:p>
      <w:pPr>
        <w:pStyle w:val="BodyText"/>
      </w:pPr>
      <w:r>
        <w:t xml:space="preserve">Кнопка «Вернуть» снимает экземпляр с бронеполки и возвращает его в фонд. При выполнении операции АРМ меняет состояние экземпляра и заказа, после чего обновляет список бронеполки. Отдельное окно не открывается. Команда используется, когда читатель не забирает отложенный экземпляр или бронь нужно отменить без выдачи.</w:t>
      </w:r>
    </w:p>
    <w:p>
      <w:pPr>
        <w:pStyle w:val="BodyText"/>
      </w:pPr>
      <w:r>
        <w:t xml:space="preserve">Кнопка «Изменить место выдачи» открывает окно «Смена места выдачи издания». В окне отображается поле «Новое место выдачи» со списком допустимых мест выдачи для выбранного издания. Кнопка «Изменить место выдачи» сохраняет новое место выдачи в заказе, кнопка «Отмена» закрывает окно без изменений.</w:t>
      </w:r>
    </w:p>
    <w:p>
      <w:pPr>
        <w:pStyle w:val="CaptionedFigure"/>
      </w:pPr>
      <w:r>
        <w:drawing>
          <wp:inline>
            <wp:extent cx="5334000" cy="1007726"/>
            <wp:effectExtent b="0" l="0" r="0" t="0"/>
            <wp:docPr descr="Рисунок 4 - Окно «Смена места выдачи издания» формы «Бронеполка»" title="Окно «Смена места выдачи издания» формы «Бронеполка»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replace-mkv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00772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Окно «Смена места выдачи издания» формы «Бронеполка»</w:t>
      </w:r>
    </w:p>
    <w:p>
      <w:pPr>
        <w:pStyle w:val="BodyText"/>
      </w:pPr>
      <w:r>
        <w:t xml:space="preserve">Кнопка «Примечание к заказу» открывает форму «Примечание к заказу». В форме можно изменить текст примечания, связанного с выбранной записью бронеполки. После сохранения обновляется колонка «Примечание пользователя».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5 - Окно «Примечание к заказу» формы «Бронеполка»" title="Окно «Примечание к заказу» формы «Бронеполка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note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«Примечание к заказу» формы «Бронеполка»</w:t>
      </w:r>
    </w:p>
    <w:p>
      <w:pPr>
        <w:pStyle w:val="BodyText"/>
      </w:pPr>
      <w:r>
        <w:t xml:space="preserve">Кнопка «Статус» доступна, если в профиле разрешена смена статуса бронирования. При нажатии открывается меню статусов из справочника профиля. После выбора пункта меню АРМ записывает новое значение в заказ и обновляет таблицу. Отдельное окно не открывается: операция выполняется сразу после выбора статуса.</w:t>
      </w:r>
    </w:p>
    <w:p>
      <w:pPr>
        <w:pStyle w:val="CaptionedFigure"/>
      </w:pPr>
      <w:r>
        <w:drawing>
          <wp:inline>
            <wp:extent cx="5334000" cy="1419532"/>
            <wp:effectExtent b="0" l="0" r="0" t="0"/>
            <wp:docPr descr="Рисунок 6 - Меню статусов формы «Бронеполка»" title="Меню статусов формы «Бронеполка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broneshelf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195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формы «Бронеполка»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25" Target="media/rId25.png" /><Relationship Type="http://schemas.openxmlformats.org/officeDocument/2006/relationships/image" Id="rId9" Target="media/rId9.png" /><Relationship Type="http://schemas.openxmlformats.org/officeDocument/2006/relationships/image" Id="rId16" Target="media/rId16.png" /><Relationship Type="http://schemas.openxmlformats.org/officeDocument/2006/relationships/hyperlink" Id="rId15" Target="?id=Help/Show&amp;m=TabForms/Help/ResultDownloa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TabForms/Help/ResultDownloa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«Бронеполка»</dc:title>
  <dc:creator/>
  <cp:keywords/>
  <dcterms:created xsi:type="dcterms:W3CDTF">2026-10-09T12:40:50Z</dcterms:created>
  <dcterms:modified xsi:type="dcterms:W3CDTF">2026-10-09T12:40:50Z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