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ББК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ббк"/>
    <w:p>
      <w:pPr>
        <w:pStyle w:val="Heading1"/>
      </w:pPr>
      <w:r>
        <w:t xml:space="preserve">Указатель ББК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ATHRB</w:t>
      </w:r>
      <w:r>
        <w:t xml:space="preserve"> </w:t>
      </w:r>
      <w:r>
        <w:t xml:space="preserve">ведёт записи указателя ББК.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t xml:space="preserve">База указателя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GetBbcNodes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 </w:t>
      </w:r>
      <w:r>
        <w:t xml:space="preserve">используются как контролируемый справочник классификационных рубрик ББК.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ББК</dc:title>
  <dc:creator/>
  <cp:keywords/>
  <dcterms:created xsi:type="dcterms:W3CDTF">2026-10-09T11:39:01Z</dcterms:created>
  <dcterms:modified xsi:type="dcterms:W3CDTF">2026-10-09T11:39:01Z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