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1a459b6ba8d867a8a59514a636d51517995ee0"/>
    <w:p>
      <w:pPr>
        <w:pStyle w:val="Heading1"/>
      </w:pPr>
      <w:r>
        <w:t xml:space="preserve">Руководство программиста доски WorkflowView</w:t>
      </w:r>
    </w:p>
    <w:bookmarkStart w:id="9" w:name="границы-ответственности"/>
    <w:p>
      <w:pPr>
        <w:pStyle w:val="Heading2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10"/>
    <w:bookmarkStart w:id="11" w:name="карточка"/>
    <w:p>
      <w:pPr>
        <w:pStyle w:val="Heading2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доски WorkflowView</dc:title>
  <dc:creator/>
  <cp:keywords/>
  <dcterms:created xsi:type="dcterms:W3CDTF">2026-10-09T19:10:36Z</dcterms:created>
  <dcterms:modified xsi:type="dcterms:W3CDTF">2026-10-09T19:10:36Z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