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номера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номера-журнала"/>
    <w:p>
      <w:pPr>
        <w:pStyle w:val="Heading1"/>
      </w:pPr>
      <w:r>
        <w:t xml:space="preserve">Описание номера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хранит карточку отдельного номера журнала и предоставляет полевой редактор, служебные форматы краткого и полного отображения, а также форматы для обложек, галереи и отдельных областей записи.</w:t>
      </w:r>
    </w:p>
    <w:bookmarkStart w:id="9" w:name="назначение-nj"/>
    <w:p>
      <w:pPr>
        <w:pStyle w:val="Heading2"/>
      </w:pPr>
      <w:r>
        <w:t xml:space="preserve">Назначение NJ</w:t>
      </w:r>
    </w:p>
    <w:p>
      <w:pPr>
        <w:pStyle w:val="FirstParagraph"/>
      </w:pPr>
      <w:r>
        <w:rPr>
          <w:rStyle w:val="VerbatimChar"/>
        </w:rPr>
        <w:t xml:space="preserve">NJ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</w:t>
      </w:r>
      <w:r>
        <w:t xml:space="preserve">. Он используется, когда отдельный номер журнала описывается как самостоятельная запись: с библиографическими полями, связями, изображениями и форматами представления.</w:t>
      </w:r>
    </w:p>
    <w:p>
      <w:pPr>
        <w:pStyle w:val="BodyText"/>
      </w:pPr>
      <w:r>
        <w:t xml:space="preserve">Модуль включает полевой редактор и скрытую административную панель. Пользовательские представления строятся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для отдельных полей и сценариев вывода.</w:t>
      </w:r>
    </w:p>
    <w:p>
      <w:pPr>
        <w:pStyle w:val="BodyText"/>
      </w:pPr>
      <w:r>
        <w:t xml:space="preserve">В полном представлении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блок экземпляров выводится для номера журнала только при наличии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отсутствии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Это позволяет не смешивать сведения об экземплярах с описанием держателей документа.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номера журнала</dc:title>
  <dc:creator/>
  <cp:keywords/>
  <dcterms:created xsi:type="dcterms:W3CDTF">2026-10-10T03:58:04Z</dcterms:created>
  <dcterms:modified xsi:type="dcterms:W3CDTF">2026-10-10T03:58:04Z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