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[I128-2489] Книговыдача: SID читательской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60c9a26833c5de819e0fafa913ee93f81bc86"/>
    <w:p>
      <w:pPr>
        <w:pStyle w:val="Heading1"/>
      </w:pPr>
      <w:r>
        <w:t xml:space="preserve">[I128-2489] Книговыдача: SID читательской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Книговыдача при открытии или создании читательской записи, если у записи отсутствует SID, служебный идентификатор назначается прямыми вызовами Record. После выделения границы ответственности Security это оставляет сценарии работы с читательскими записями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Открытие и создание читательской записи используют общий механизм Security для физического назначения SID. Для пользователя сценарии остаются прежними: запись открывается или создается,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modules/Bookland/Actions/EditRdrRec.inc и modules/Bookland/Actions/NewRdrRec.inc прямое назначение SID через</w:t>
      </w:r>
      <w:r>
        <w:t xml:space="preserve"> </w:t>
      </w:r>
      <m:oMath>
        <m:r>
          <m:t>r</m:t>
        </m:r>
        <m:r>
          <m:t>d</m:t>
        </m:r>
        <m:r>
          <m:t>r</m:t>
        </m:r>
        <m:r>
          <m:t>R</m:t>
        </m:r>
        <m:r>
          <m:t>e</m:t>
        </m:r>
        <m:r>
          <m:t>c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t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rdrRec). Сохранение SID записи остается в существующем 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[I128-2489] Книговыдача: SID читательской записи назначается вне Security</dc:title>
  <dc:creator/>
  <cp:keywords/>
  <dcterms:created xsi:type="dcterms:W3CDTF">2026-10-06T20:10:12Z</dcterms:created>
  <dcterms:modified xsi:type="dcterms:W3CDTF">2026-10-06T20:10:12Z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