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Каталогизация экземплярами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аталогизация-экземплярами"/>
    <w:p>
      <w:pPr>
        <w:pStyle w:val="Heading1"/>
      </w:pPr>
      <w:r>
        <w:t xml:space="preserve">Каталогизация экземплярами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 </w:t>
      </w:r>
      <w:r>
        <w:t xml:space="preserve">добавляет редактор экземпляров издания и связывает его с настройками организации пользователя. Основная рабочая область модуля - повторяющееся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хранятся статус, инвентарный номер, дата поступления, место хранения, цена, штрих-код или радиометка и данные группового учета.</w:t>
      </w:r>
    </w:p>
    <w:bookmarkStart w:id="12" w:name="назначение-модуля-exemplator"/>
    <w:p>
      <w:pPr>
        <w:pStyle w:val="Heading2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3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3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Каталогизация экземплярами</dc:title>
  <dc:creator/>
  <cp:keywords/>
  <dcterms:created xsi:type="dcterms:W3CDTF">2026-10-06T21:01:44Z</dcterms:created>
  <dcterms:modified xsi:type="dcterms:W3CDTF">2026-10-06T21:01:44Z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