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screenscheme"/>
    <w:p>
      <w:pPr>
        <w:pStyle w:val="Heading1"/>
      </w:pPr>
      <w:r>
        <w:t xml:space="preserve">WorkflowScreenScheme</w:t>
      </w:r>
    </w:p>
    <w:p>
      <w:pPr>
        <w:pStyle w:val="FirstParagraph"/>
      </w:pPr>
      <w:r>
        <w:t xml:space="preserve">Модуль хранит схемы выбора экранов для операций проекта.</w:t>
      </w:r>
    </w:p>
    <w:bookmarkStart w:id="13" w:name="назначение-workflowscreenscheme"/>
    <w:p>
      <w:pPr>
        <w:pStyle w:val="Heading2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-1"/>
    <w:p>
      <w:pPr>
        <w:pStyle w:val="Heading3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4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4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122e2e723c94a94a275df7fa37c8454bcea044f"/>
    <w:p>
      <w:pPr>
        <w:pStyle w:val="Heading2"/>
      </w:pPr>
      <w:r>
        <w:t xml:space="preserve">Повторная ссылка пропущена: Workflow/Modules/WorkflowScreenScheme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WorkflowScreenScheme</dc:title>
  <dc:creator/>
  <cp:keywords/>
  <dcterms:created xsi:type="dcterms:W3CDTF">2026-10-10T01:48:49Z</dcterms:created>
  <dcterms:modified xsi:type="dcterms:W3CDTF">2026-10-10T01:48:49Z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