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7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4" w:name="objectmodule"/>
    <w:p>
      <w:pPr>
        <w:pStyle w:val="Heading1"/>
      </w:pPr>
      <w:r>
        <w:t xml:space="preserve">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базовый класс для модулей, управляющих записями и настройками через инфраструктуру ИРБИС 128.</w:t>
      </w:r>
    </w:p>
    <w:bookmarkStart w:id="9" w:name="общее-описание"/>
    <w:p>
      <w:pPr>
        <w:pStyle w:val="Heading2"/>
      </w:pPr>
      <w:r>
        <w:t xml:space="preserve">Общее описание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- вспомогательный класс, от которого наследуются пользовательские модули.</w:t>
      </w:r>
    </w:p>
    <w:p>
      <w:pPr>
        <w:pStyle w:val="BodyText"/>
      </w:pPr>
      <w:r>
        <w:t xml:space="preserve">Заголовок класса модуля обычно определяется так:</w:t>
      </w:r>
    </w:p>
    <w:p>
      <w:pPr>
        <w:pStyle w:val="SourceCode"/>
      </w:pPr>
      <w:r>
        <w:rPr>
          <w:rStyle w:val="NormalTok"/>
        </w:rPr>
        <w:t xml:space="preserve">UseClass(</w:t>
      </w:r>
      <w:r>
        <w:rPr>
          <w:rStyle w:val="StringTok"/>
        </w:rPr>
        <w:t xml:space="preserve">'ObjectModule'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class</w:t>
      </w:r>
      <w:r>
        <w:rPr>
          <w:rStyle w:val="NormalTok"/>
        </w:rPr>
        <w:t xml:space="preserve"> SomeModule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}</w:t>
      </w:r>
    </w:p>
    <w:bookmarkEnd w:id="9"/>
    <w:bookmarkStart w:id="11" w:name="переменные-класса-objectmodule"/>
    <w:p>
      <w:pPr>
        <w:pStyle w:val="Heading2"/>
      </w:pPr>
      <w:r>
        <w:t xml:space="preserve">Переменные класса ObjectModule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По умолчанию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$_RecordType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$_ModuleName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t xml:space="preserve">стандартные права</w:t>
            </w:r>
            <w:r>
              <w:t xml:space="preserve"> </w:t>
            </w:r>
            <w:r>
              <w:rPr>
                <w:rStyle w:val="VerbatimChar"/>
              </w:rPr>
              <w:t xml:space="preserve">edit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addsub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editrights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viewrights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addrights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deleterights</w:t>
            </w:r>
          </w:p>
        </w:tc>
        <w:tc>
          <w:tcPr/>
          <w:p>
            <w:pPr>
              <w:pStyle w:val="Compact"/>
            </w:pPr>
            <w:r>
              <w:t xml:space="preserve">Типы прав, используемые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$_LinkTypes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Описание типов связей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$_DefaultSort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srt</w:t>
            </w:r>
            <w:r>
              <w:t xml:space="preserve">-файла для сортировки управляемых записей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Объект БД, используемый модулем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$OPTIONS['I128FDB']</w:t>
            </w:r>
          </w:p>
        </w:tc>
        <w:tc>
          <w:tcPr/>
          <w:p>
            <w:pPr>
              <w:pStyle w:val="Compact"/>
            </w:pPr>
            <w:r>
              <w:t xml:space="preserve">Имя БД по умолчанию, где хранятся управляемые модулем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$debug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Включение отладочного режима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$_extfuncs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Внешние функции из папки</w:t>
            </w:r>
            <w:r>
              <w:t xml:space="preserve"> </w:t>
            </w:r>
            <w:r>
              <w:rPr>
                <w:rStyle w:val="VerbatimChar"/>
              </w:rPr>
              <w:t xml:space="preserve">__call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$_admoptslist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Список административных параметров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$_variableslist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array()</w:t>
            </w:r>
          </w:p>
        </w:tc>
        <w:tc>
          <w:tcPr/>
          <w:p>
            <w:pPr>
              <w:pStyle w:val="Compact"/>
            </w:pPr>
            <w:r>
              <w:t xml:space="preserve">Описания переменных управляемых записей и настроек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$_hideAdminPanel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модуль не показывается в списке модулей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$_UseEditorAsConfig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при конфигурировании модуля используется редактор записи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$_UseRecListAsConfig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bool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false</w:t>
            </w:r>
          </w:p>
        </w:tc>
        <w:tc>
          <w:tcPr/>
          <w:p>
            <w:pPr>
              <w:pStyle w:val="Compact"/>
            </w:pPr>
            <w:r>
              <w:t xml:space="preserve">Если</w:t>
            </w:r>
            <w:r>
              <w:t xml:space="preserve"> </w:t>
            </w:r>
            <w:r>
              <w:rPr>
                <w:rStyle w:val="VerbatimChar"/>
              </w:rPr>
              <w:t xml:space="preserve">true</w:t>
            </w:r>
            <w:r>
              <w:t xml:space="preserve">, в параметрах модуля используется вкладка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$_adminRecListTools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[]</w:t>
            </w:r>
          </w:p>
        </w:tc>
        <w:tc>
          <w:tcPr/>
          <w:p>
            <w:pPr>
              <w:pStyle w:val="Compact"/>
            </w:pPr>
            <w:r>
              <w:t xml:space="preserve">JS-массив конфигураций дополнительных кнопок для панели списка управляемых записей в АРМ Администратор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$_prefixDebilSubSearch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K=</w:t>
            </w:r>
          </w:p>
        </w:tc>
        <w:tc>
          <w:tcPr/>
          <w:p>
            <w:pPr>
              <w:pStyle w:val="Compact"/>
            </w:pPr>
            <w:r>
              <w:t xml:space="preserve">Префикс поиска для поиска одной строкой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[{fmt:"brief",dataIndex:'brief',header:'Описание',sortable:true}]</w:t>
            </w:r>
          </w:p>
        </w:tc>
        <w:tc>
          <w:tcPr/>
          <w:p>
            <w:pPr>
              <w:pStyle w:val="Compact"/>
            </w:pPr>
            <w:r>
              <w:t xml:space="preserve">Формат по умолчанию для списка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$_defaultAdminRecListSearch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"V=&lt;$_RecordType&gt;"</w:t>
            </w:r>
          </w:p>
        </w:tc>
        <w:tc>
          <w:tcPr/>
          <w:p>
            <w:pPr>
              <w:pStyle w:val="Compact"/>
            </w:pPr>
            <w:r>
              <w:t xml:space="preserve">Поиск для списка записей в панели администрирования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Результаты поиска</w:t>
            </w:r>
          </w:p>
        </w:tc>
        <w:tc>
          <w:tcPr/>
          <w:p>
            <w:pPr>
              <w:pStyle w:val="Compact"/>
            </w:pPr>
            <w:r>
              <w:t xml:space="preserve">Заголовок вкладки со списком управляемых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$_defaultAdminRecListIcon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''</w:t>
            </w:r>
          </w:p>
        </w:tc>
        <w:tc>
          <w:tcPr/>
          <w:p>
            <w:pPr>
              <w:pStyle w:val="Compact"/>
            </w:pPr>
            <w:r>
              <w:t xml:space="preserve">CSS-класс иконки вкладки со списком управляемых записей</w:t>
            </w:r>
          </w:p>
        </w:tc>
      </w:tr>
    </w:tbl>
    <w:bookmarkStart w:id="10" w:name="кнопки-списка-управляемых-записей"/>
    <w:p>
      <w:pPr>
        <w:pStyle w:val="Heading3"/>
      </w:pPr>
      <w:r>
        <w:t xml:space="preserve">1. Кнопки списка управляемых записей</w:t>
      </w:r>
    </w:p>
    <w:p>
      <w:pPr>
        <w:pStyle w:val="FirstParagraph"/>
      </w:pPr>
      <w:r>
        <w:t xml:space="preserve">Свойство</w:t>
      </w:r>
      <w:r>
        <w:t xml:space="preserve"> </w:t>
      </w:r>
      <w:r>
        <w:rPr>
          <w:rStyle w:val="VerbatimChar"/>
        </w:rPr>
        <w:t xml:space="preserve">$_adminRecListTools</w:t>
      </w:r>
      <w:r>
        <w:t xml:space="preserve"> </w:t>
      </w:r>
      <w:r>
        <w:t xml:space="preserve">используется, когда модуль показывает в АРМ Администратор вкладку со списком управляемых записей (</w:t>
      </w:r>
      <w:r>
        <w:rPr>
          <w:rStyle w:val="VerbatimChar"/>
        </w:rPr>
        <w:t xml:space="preserve">$_UseRecListAsConfig = true</w:t>
      </w:r>
      <w:r>
        <w:t xml:space="preserve">). Значение свойства передается в</w:t>
      </w:r>
      <w:r>
        <w:t xml:space="preserve"> </w:t>
      </w:r>
      <w:r>
        <w:rPr>
          <w:rStyle w:val="VerbatimChar"/>
        </w:rPr>
        <w:t xml:space="preserve">WIrbis.AdminRecPanel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recListTools</w:t>
      </w:r>
      <w:r>
        <w:t xml:space="preserve">, а затем используется в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 </w:t>
      </w:r>
      <w:r>
        <w:t xml:space="preserve">как</w:t>
      </w:r>
      <w:r>
        <w:t xml:space="preserve"> </w:t>
      </w:r>
      <w:r>
        <w:rPr>
          <w:rStyle w:val="VerbatimChar"/>
        </w:rPr>
        <w:t xml:space="preserve">preselectionActionsQ</w:t>
      </w:r>
      <w:r>
        <w:t xml:space="preserve">.</w:t>
      </w:r>
    </w:p>
    <w:p>
      <w:pPr>
        <w:pStyle w:val="BodyText"/>
      </w:pPr>
      <w:r>
        <w:t xml:space="preserve">В свойстве задают JS-массив конфигураций кнопок. Каждая кнопка описывает действие, которое запускается для выбранных записей списка. Например:</w:t>
      </w:r>
    </w:p>
    <w:p>
      <w:pPr>
        <w:pStyle w:val="SourceCode"/>
      </w:pPr>
      <w:r>
        <w:rPr>
          <w:rStyle w:val="VariableTok"/>
        </w:rPr>
        <w:t xml:space="preserve">$this</w:t>
      </w:r>
      <w:r>
        <w:rPr>
          <w:rStyle w:val="NormalTok"/>
        </w:rPr>
        <w:t xml:space="preserve">-&gt;_UseRecListAsConfig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true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-&gt;_adminRecListTools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'[{</w:t>
      </w:r>
      <w:r>
        <w:br/>
      </w:r>
      <w:r>
        <w:rPr>
          <w:rStyle w:val="StringTok"/>
        </w:rPr>
        <w:t xml:space="preserve">    action: "ModuleName/ActionName",</w:t>
      </w:r>
      <w:r>
        <w:br/>
      </w:r>
      <w:r>
        <w:rPr>
          <w:rStyle w:val="StringTok"/>
        </w:rPr>
        <w:t xml:space="preserve">    iconCls: "irb-folder",</w:t>
      </w:r>
      <w:r>
        <w:br/>
      </w:r>
      <w:r>
        <w:rPr>
          <w:rStyle w:val="StringTok"/>
        </w:rPr>
        <w:t xml:space="preserve">    text: "Групповое действие",</w:t>
      </w:r>
      <w:r>
        <w:br/>
      </w:r>
      <w:r>
        <w:rPr>
          <w:rStyle w:val="StringTok"/>
        </w:rPr>
        <w:t xml:space="preserve">    tooltip: "Выполнить действие для отмеченных записей",</w:t>
      </w:r>
      <w:r>
        <w:br/>
      </w:r>
      <w:r>
        <w:rPr>
          <w:rStyle w:val="StringTok"/>
        </w:rPr>
        <w:t xml:space="preserve">    showSrcDocSelector: true,</w:t>
      </w:r>
      <w:r>
        <w:br/>
      </w:r>
      <w:r>
        <w:rPr>
          <w:rStyle w:val="StringTok"/>
        </w:rPr>
        <w:t xml:space="preserve">    hidden: false</w:t>
      </w:r>
      <w:r>
        <w:br/>
      </w:r>
      <w:r>
        <w:rPr>
          <w:rStyle w:val="StringTok"/>
        </w:rPr>
        <w:t xml:space="preserve">}]'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действий, которым нужны дополнительные параметры, в конфигурации можно передать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с описанием полей запроса. Набор поддерживаемых параметров соответствует кнопкам</w:t>
      </w:r>
      <w:r>
        <w:t xml:space="preserve"> </w:t>
      </w:r>
      <w:r>
        <w:rPr>
          <w:rStyle w:val="VerbatimChar"/>
        </w:rPr>
        <w:t xml:space="preserve">WIrbis.RecListPanel128.PreselectionButtonQ</w:t>
      </w:r>
      <w:r>
        <w:t xml:space="preserve">:</w:t>
      </w:r>
      <w:r>
        <w:t xml:space="preserve"> </w:t>
      </w:r>
      <w:r>
        <w:rPr>
          <w:rStyle w:val="VerbatimChar"/>
        </w:rPr>
        <w:t xml:space="preserve">action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iconCls</w:t>
      </w:r>
      <w:r>
        <w:t xml:space="preserve">,</w:t>
      </w:r>
      <w:r>
        <w:t xml:space="preserve"> </w:t>
      </w:r>
      <w:r>
        <w:rPr>
          <w:rStyle w:val="VerbatimChar"/>
        </w:rPr>
        <w:t xml:space="preserve">text</w:t>
      </w:r>
      <w:r>
        <w:t xml:space="preserve">,</w:t>
      </w:r>
      <w:r>
        <w:t xml:space="preserve"> </w:t>
      </w:r>
      <w:r>
        <w:rPr>
          <w:rStyle w:val="VerbatimChar"/>
        </w:rPr>
        <w:t xml:space="preserve">tooltip</w:t>
      </w:r>
      <w:r>
        <w:t xml:space="preserve">,</w:t>
      </w:r>
      <w:r>
        <w:t xml:space="preserve"> </w:t>
      </w:r>
      <w:r>
        <w:rPr>
          <w:rStyle w:val="VerbatimChar"/>
        </w:rPr>
        <w:t xml:space="preserve">showSrcDocSelector</w:t>
      </w:r>
      <w:r>
        <w:t xml:space="preserve">,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,</w:t>
      </w:r>
      <w:r>
        <w:t xml:space="preserve"> </w:t>
      </w:r>
      <w:r>
        <w:rPr>
          <w:rStyle w:val="VerbatimChar"/>
        </w:rPr>
        <w:t xml:space="preserve">disabled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rqsts</w:t>
      </w:r>
      <w:r>
        <w:t xml:space="preserve"> </w:t>
      </w:r>
      <w:r>
        <w:t xml:space="preserve">и другие параметры, обрабатываемые клиентским компонентом.</w:t>
      </w:r>
    </w:p>
    <w:p>
      <w:pPr>
        <w:pStyle w:val="BodyText"/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$_UseRecListAsConfig</w:t>
      </w:r>
      <w:r>
        <w:t xml:space="preserve"> </w:t>
      </w:r>
      <w:r>
        <w:t xml:space="preserve">выключен или у пользователя нет права просмотра объектов модуля, вкладка списка записей не отображается и дополнительные кнопки не попадают в интерфейс.</w:t>
      </w:r>
    </w:p>
    <w:bookmarkEnd w:id="10"/>
    <w:bookmarkEnd w:id="11"/>
    <w:bookmarkStart w:id="75" w:name="функции-класса-objectmodule"/>
    <w:p>
      <w:pPr>
        <w:pStyle w:val="Heading2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12" w:name="список-методов"/>
    <w:p>
      <w:pPr>
        <w:pStyle w:val="Heading3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12"/>
    <w:bookmarkStart w:id="13" w:name="function-__constructname-null"/>
    <w:p>
      <w:pPr>
        <w:pStyle w:val="Heading3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__destruct"/>
    <w:p>
      <w:pPr>
        <w:pStyle w:val="Heading3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public-function-__callname-arguments"/>
    <w:p>
      <w:pPr>
        <w:pStyle w:val="Heading3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5"/>
    <w:bookmarkStart w:id="16" w:name="function-preinit"/>
    <w:p>
      <w:pPr>
        <w:pStyle w:val="Heading3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init"/>
    <w:p>
      <w:pPr>
        <w:pStyle w:val="Heading3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loadadminvariables"/>
    <w:p>
      <w:pPr>
        <w:pStyle w:val="Heading3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8"/>
    <w:bookmarkStart w:id="19" w:name="function-initvariables"/>
    <w:p>
      <w:pPr>
        <w:pStyle w:val="Heading3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unction-updateoptscache"/>
    <w:p>
      <w:pPr>
        <w:pStyle w:val="Heading3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0"/>
    <w:bookmarkStart w:id="21" w:name="function-postinit"/>
    <w:p>
      <w:pPr>
        <w:pStyle w:val="Heading3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1"/>
    <w:bookmarkStart w:id="22" w:name="function-clearcache"/>
    <w:p>
      <w:pPr>
        <w:pStyle w:val="Heading3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inal-function-getadminvariableinfoname"/>
    <w:p>
      <w:pPr>
        <w:pStyle w:val="Heading3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3"/>
    <w:bookmarkStart w:id="24" w:name="function-hhname"/>
    <w:p>
      <w:pPr>
        <w:pStyle w:val="Heading3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4"/>
    <w:bookmarkStart w:id="25" w:name="function-debugmsg"/>
    <w:p>
      <w:pPr>
        <w:pStyle w:val="Heading3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5"/>
    <w:bookmarkStart w:id="26" w:name="function-debugprintmsg"/>
    <w:p>
      <w:pPr>
        <w:pStyle w:val="Heading3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6"/>
    <w:bookmarkStart w:id="27" w:name="function-getrecordtitle"/>
    <w:p>
      <w:pPr>
        <w:pStyle w:val="Heading3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7"/>
    <w:bookmarkStart w:id="28" w:name="function-geticoncls"/>
    <w:p>
      <w:pPr>
        <w:pStyle w:val="Heading3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8"/>
    <w:bookmarkStart w:id="29" w:name="function-getrecordsid"/>
    <w:p>
      <w:pPr>
        <w:pStyle w:val="Heading3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getrecordssrc-posl"/>
    <w:p>
      <w:pPr>
        <w:pStyle w:val="Heading3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30"/>
    <w:bookmarkStart w:id="31" w:name="function-getsiddirobjectdata-r"/>
    <w:p>
      <w:pPr>
        <w:pStyle w:val="Heading3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31"/>
    <w:bookmarkStart w:id="32" w:name="function-getrecbysidsid"/>
    <w:p>
      <w:pPr>
        <w:pStyle w:val="Heading3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32"/>
    <w:bookmarkStart w:id="33" w:name="function-reloadr"/>
    <w:p>
      <w:pPr>
        <w:pStyle w:val="Heading3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aver"/>
    <w:p>
      <w:pPr>
        <w:pStyle w:val="Heading3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4"/>
    <w:bookmarkStart w:id="35" w:name="X1a10d6165083eb68d482f2ef2550d02eadd8093"/>
    <w:p>
      <w:pPr>
        <w:pStyle w:val="Heading3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5"/>
    <w:bookmarkStart w:id="36" w:name="function-resetglobalflag"/>
    <w:p>
      <w:pPr>
        <w:pStyle w:val="Heading3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showallsopts-array"/>
    <w:p>
      <w:pPr>
        <w:pStyle w:val="Heading3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7"/>
    <w:bookmarkStart w:id="38" w:name="function-onbeforesavedb-r"/>
    <w:p>
      <w:pPr>
        <w:pStyle w:val="Heading3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8"/>
    <w:bookmarkStart w:id="39" w:name="function-onaftersavedb-r"/>
    <w:p>
      <w:pPr>
        <w:pStyle w:val="Heading3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9"/>
    <w:bookmarkStart w:id="40" w:name="function-onafterdeleter"/>
    <w:p>
      <w:pPr>
        <w:pStyle w:val="Heading3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rightnameright"/>
    <w:p>
      <w:pPr>
        <w:pStyle w:val="Heading3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function-getpossiblerightslist"/>
    <w:p>
      <w:pPr>
        <w:pStyle w:val="Heading3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42"/>
    <w:bookmarkStart w:id="43" w:name="function-appendrightright-title"/>
    <w:p>
      <w:pPr>
        <w:pStyle w:val="Heading3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3"/>
    <w:bookmarkStart w:id="44" w:name="function-getdbname"/>
    <w:p>
      <w:pPr>
        <w:pStyle w:val="Heading3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4"/>
    <w:bookmarkStart w:id="45" w:name="X9776ae13a30f46db66065d24f4bf24baf3ac6bd"/>
    <w:p>
      <w:pPr>
        <w:pStyle w:val="Heading3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5"/>
    <w:bookmarkStart w:id="46" w:name="function-getmodulerecreadonly-false"/>
    <w:p>
      <w:pPr>
        <w:pStyle w:val="Heading3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6"/>
    <w:bookmarkStart w:id="47" w:name="function-getmodulesid"/>
    <w:p>
      <w:pPr>
        <w:pStyle w:val="Heading3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7"/>
    <w:bookmarkStart w:id="48" w:name="X4f08304ab2d75492a96a672285f8c00b2d642f8"/>
    <w:p>
      <w:pPr>
        <w:pStyle w:val="Heading3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8"/>
    <w:bookmarkStart w:id="49" w:name="function-setlinkssid-linktype-links"/>
    <w:p>
      <w:pPr>
        <w:pStyle w:val="Heading3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X2fe809022554c714e93e81146e9ab3b5b1fcd01"/>
    <w:p>
      <w:pPr>
        <w:pStyle w:val="Heading3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Xef7b20ea6be221956e69233e8689fbdf8553db3"/>
    <w:p>
      <w:pPr>
        <w:pStyle w:val="Heading3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1"/>
    <w:bookmarkStart w:id="52" w:name="function-linkdrop"/>
    <w:p>
      <w:pPr>
        <w:pStyle w:val="Heading3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function-linkadd"/>
    <w:p>
      <w:pPr>
        <w:pStyle w:val="Heading3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showfullsid"/>
    <w:p>
      <w:pPr>
        <w:pStyle w:val="Heading3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4"/>
    <w:bookmarkStart w:id="55" w:name="function-getlinkedsysobjectsid-linktype"/>
    <w:p>
      <w:pPr>
        <w:pStyle w:val="Heading3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5"/>
    <w:bookmarkStart w:id="56" w:name="Xd8bd651012a95aed86fa2e777cf9de9d3a318c4"/>
    <w:p>
      <w:pPr>
        <w:pStyle w:val="Heading3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6"/>
    <w:bookmarkStart w:id="57" w:name="function-getmoduletitle"/>
    <w:p>
      <w:pPr>
        <w:pStyle w:val="Heading3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7"/>
    <w:bookmarkStart w:id="58" w:name="function-getmoduleadminpanel"/>
    <w:p>
      <w:pPr>
        <w:pStyle w:val="Heading3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8"/>
    <w:bookmarkStart w:id="59" w:name="X59d90f9037937d02936d0280c2637169d51caf1"/>
    <w:p>
      <w:pPr>
        <w:pStyle w:val="Heading3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9"/>
    <w:bookmarkStart w:id="60" w:name="Xedb54f2326b3827b4d48e12ba2d2916e4950a36"/>
    <w:p>
      <w:pPr>
        <w:pStyle w:val="Heading3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0"/>
    <w:bookmarkStart w:id="61" w:name="function-getrecorddefault113fields"/>
    <w:p>
      <w:pPr>
        <w:pStyle w:val="Heading3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1"/>
    <w:bookmarkStart w:id="62" w:name="X832dcf70367f43f8cd3648c40930a71635c1957"/>
    <w:p>
      <w:pPr>
        <w:pStyle w:val="Heading3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2"/>
    <w:bookmarkStart w:id="63" w:name="Xad4d97fa59af23d071b4c87368a1f4071c61e9e"/>
    <w:p>
      <w:pPr>
        <w:pStyle w:val="Heading3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3"/>
    <w:bookmarkStart w:id="64" w:name="function-uselng"/>
    <w:p>
      <w:pPr>
        <w:pStyle w:val="Heading3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4"/>
    <w:bookmarkStart w:id="65" w:name="function-lngtextid-params-null"/>
    <w:p>
      <w:pPr>
        <w:pStyle w:val="Heading3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c857dfdf31211cc0a03484c88d37ed2bc550102"/>
    <w:p>
      <w:pPr>
        <w:pStyle w:val="Heading3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b4121d13cb554308dbf7bf33cca91e8619973fc"/>
    <w:p>
      <w:pPr>
        <w:pStyle w:val="Heading3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7"/>
    <w:bookmarkStart w:id="68" w:name="function-getlasttotalcount"/>
    <w:p>
      <w:pPr>
        <w:pStyle w:val="Heading3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486d7fadb7fcfb530a0fbd7598c039ba9aa1c51"/>
    <w:p>
      <w:pPr>
        <w:pStyle w:val="Heading3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X9d5496919d423e1d37c38d91c8221388b780b7b"/>
    <w:p>
      <w:pPr>
        <w:pStyle w:val="Heading3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70"/>
    <w:bookmarkStart w:id="71" w:name="function-getprofilecount"/>
    <w:p>
      <w:pPr>
        <w:pStyle w:val="Heading3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Start w:id="72" w:name="Xbf2bcdde6e15ec5bd65a8d29b79c6cd699724f9"/>
    <w:p>
      <w:pPr>
        <w:pStyle w:val="Heading3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2"/>
    <w:bookmarkStart w:id="73" w:name="function-getallowedviewsids"/>
    <w:p>
      <w:pPr>
        <w:pStyle w:val="Heading3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3"/>
    <w:bookmarkStart w:id="74" w:name="function-usewirbisscriptsnocache-false"/>
    <w:p>
      <w:pPr>
        <w:pStyle w:val="Heading3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4"/>
    <w:bookmarkEnd w:id="75"/>
    <w:bookmarkStart w:id="76" w:name="внешние-функции-модуля-папка-__call"/>
    <w:p>
      <w:pPr>
        <w:pStyle w:val="Heading2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76"/>
    <w:bookmarkStart w:id="78" w:name="функции-действий-модуля-папка-actions"/>
    <w:p>
      <w:pPr>
        <w:pStyle w:val="Heading2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2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2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77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78"/>
    <w:bookmarkStart w:id="85" w:name="управление-настройками-модуля"/>
    <w:p>
      <w:pPr>
        <w:pStyle w:val="Heading2"/>
      </w:pPr>
      <w:r>
        <w:t xml:space="preserve">Управление настройками модуля</w:t>
      </w:r>
    </w:p>
    <w:p>
      <w:pPr>
        <w:pStyle w:val="FirstParagraph"/>
      </w:pPr>
      <w:r>
        <w:t xml:space="preserve">Описание параметров модуля и настроек для их редактирования через АРМ Администратор выполняется в функции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p>
      <w:pPr>
        <w:pStyle w:val="BodyText"/>
      </w:pPr>
      <w:r>
        <w:t xml:space="preserve">Задача функции - заполнить массив</w:t>
      </w:r>
      <w:r>
        <w:t xml:space="preserve"> </w:t>
      </w:r>
      <w:r>
        <w:rPr>
          <w:rStyle w:val="VerbatimChar"/>
        </w:rPr>
        <w:t xml:space="preserve">$this-&gt;m-&gt;_variableslist</w:t>
      </w:r>
      <w:r>
        <w:t xml:space="preserve"> </w:t>
      </w:r>
      <w:r>
        <w:t xml:space="preserve">описаниями параметров. Типы параметров описаны в модуле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. Описанные переменные становятся доступны для чтения внутри модуля так же, как обычные переменные класса.</w:t>
      </w:r>
    </w:p>
    <w:p>
      <w:pPr>
        <w:pStyle w:val="BodyText"/>
      </w:pPr>
      <w:r>
        <w:t xml:space="preserve">Пример описания переменной</w:t>
      </w:r>
      <w:r>
        <w:t xml:space="preserve"> </w:t>
      </w:r>
      <w:r>
        <w:rPr>
          <w:rStyle w:val="VerbatimChar"/>
        </w:rPr>
        <w:t xml:space="preserve">educationlevel</w:t>
      </w:r>
      <w:r>
        <w:t xml:space="preserve">:</w:t>
      </w:r>
    </w:p>
    <w:p>
      <w:pPr>
        <w:pStyle w:val="SourceCode"/>
      </w:pP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'Name'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'educationlevel'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'Title'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'Образование'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'Value'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20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'occ'</w:t>
      </w:r>
      <w:r>
        <w:rPr>
          <w:rStyle w:val="NormalTok"/>
        </w:rPr>
        <w:t xml:space="preserve"> =&gt;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'SubField'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'*'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'FieldEditor'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'SelectMnu'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'Mnu'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'20.mnu'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'irbDb'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'IBIS'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</w:p>
    <w:p>
      <w:pPr>
        <w:pStyle w:val="FirstParagraph"/>
      </w:pPr>
      <w:r>
        <w:t xml:space="preserve">Значение переменной хранится в записи модуля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20</w:t>
      </w:r>
      <w:r>
        <w:t xml:space="preserve">. Во время исполнения его можно прочитать так:</w:t>
      </w:r>
    </w:p>
    <w:p>
      <w:pPr>
        <w:pStyle w:val="SourceCode"/>
      </w:pPr>
      <w:r>
        <w:rPr>
          <w:rStyle w:val="VariableTok"/>
        </w:rPr>
        <w:t xml:space="preserve">$eduLevel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)-&gt;educationlevel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При открытии страницы редактирования параметров модуля переменная будет доступна в виде выбора из выпадающего меню, исходными данными для которого служит файл</w:t>
      </w:r>
      <w:r>
        <w:t xml:space="preserve"> </w:t>
      </w:r>
      <w:r>
        <w:rPr>
          <w:rStyle w:val="VerbatimChar"/>
        </w:rPr>
        <w:t xml:space="preserve">20.mnu</w:t>
      </w:r>
      <w:r>
        <w:t xml:space="preserve">.</w:t>
      </w:r>
    </w:p>
    <w:p>
      <w:pPr>
        <w:pStyle w:val="CaptionedFigure"/>
      </w:pPr>
      <w:r>
        <w:drawing>
          <wp:inline>
            <wp:extent cx="4822256" cy="1597793"/>
            <wp:effectExtent b="0" l="0" r="0" t="0"/>
            <wp:docPr descr="Рисунок 1 - Вид поля в настройках модуля" title="Вид поля в настройках модуля" id="80" name="Picture"/>
            <a:graphic>
              <a:graphicData uri="http://schemas.openxmlformats.org/drawingml/2006/picture">
                <pic:pic>
                  <pic:nvPicPr>
                    <pic:cNvPr descr="modules/Help/Help/Server128/SystemCore/ObjectModule/Pic1.png" id="81" name="Picture"/>
                    <pic:cNvPicPr>
                      <a:picLocks noChangeArrowheads="1" noChangeAspect="1"/>
                    </pic:cNvPicPr>
                  </pic:nvPicPr>
                  <pic:blipFill>
                    <a:blip r:embed="rId7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22256" cy="15977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Вид поля в настройках модуля</w:t>
      </w:r>
    </w:p>
    <w:bookmarkStart w:id="82" w:name="формирование-панели-настроек"/>
    <w:p>
      <w:pPr>
        <w:pStyle w:val="Heading3"/>
      </w:pPr>
      <w:r>
        <w:t xml:space="preserve">1. Формирование панели настроек</w:t>
      </w:r>
    </w:p>
    <w:p>
      <w:pPr>
        <w:pStyle w:val="FirstParagraph"/>
      </w:pPr>
      <w:r>
        <w:t xml:space="preserve">Панель администратора модуля строится в два этапа: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ObjectModule-&gt;GetModuleAdminPanel()</w:t>
      </w:r>
      <w:r>
        <w:t xml:space="preserve"> </w:t>
      </w:r>
      <w:r>
        <w:t xml:space="preserve">собирает данные: SID записи модуля, доступность вкладок, элементы формы настроек, параметры списка объектов и профилей;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ObjectModuleAdminView</w:t>
      </w:r>
      <w:r>
        <w:t xml:space="preserve"> </w:t>
      </w:r>
      <w:r>
        <w:t xml:space="preserve">превращает эти данные в JSON-конфигурацию для клиента;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modules/Admin/JS/ModuleAdminPanel.js</w:t>
      </w:r>
      <w:r>
        <w:t xml:space="preserve"> </w:t>
      </w:r>
      <w:r>
        <w:t xml:space="preserve">создает ExtJS-компонент</w:t>
      </w:r>
      <w:r>
        <w:t xml:space="preserve"> </w:t>
      </w:r>
      <w:r>
        <w:rPr>
          <w:rStyle w:val="VerbatimChar"/>
        </w:rPr>
        <w:t xml:space="preserve">Irbis.Admin.ModuleSettingsPanel</w:t>
      </w:r>
      <w:r>
        <w:t xml:space="preserve"> </w:t>
      </w:r>
      <w:r>
        <w:t xml:space="preserve">и регистрирует</w:t>
      </w:r>
      <w:r>
        <w:t xml:space="preserve"> </w:t>
      </w:r>
      <w:r>
        <w:rPr>
          <w:rStyle w:val="VerbatimChar"/>
        </w:rPr>
        <w:t xml:space="preserve">xtype</w:t>
      </w:r>
      <w:r>
        <w:t xml:space="preserve"> </w:t>
      </w:r>
      <w:r>
        <w:rPr>
          <w:rStyle w:val="VerbatimChar"/>
        </w:rPr>
        <w:t xml:space="preserve">module-settings-panel</w:t>
      </w:r>
      <w:r>
        <w:t xml:space="preserve">.</w:t>
      </w:r>
    </w:p>
    <w:p>
      <w:pPr>
        <w:pStyle w:val="FirstParagraph"/>
      </w:pPr>
      <w:r>
        <w:t xml:space="preserve">Сервер больше не собирает крупную JS-строку вручную. Он передает структурированный массив, который кодируется через</w:t>
      </w:r>
      <w:r>
        <w:t xml:space="preserve"> </w:t>
      </w:r>
      <w:r>
        <w:rPr>
          <w:rStyle w:val="VerbatimChar"/>
        </w:rPr>
        <w:t xml:space="preserve">json_encode</w:t>
      </w:r>
      <w:r>
        <w:t xml:space="preserve">. Это снижает риск ошибок экранирования и упрощает сопровождение формы настроек.</w:t>
      </w:r>
    </w:p>
    <w:p>
      <w:pPr>
        <w:pStyle w:val="BodyText"/>
      </w:pPr>
      <w:r>
        <w:t xml:space="preserve">Вкладка</w:t>
      </w:r>
      <w:r>
        <w:t xml:space="preserve"> </w:t>
      </w:r>
      <w:r>
        <w:t xml:space="preserve">“Настройки модуля”</w:t>
      </w:r>
      <w:r>
        <w:t xml:space="preserve"> </w:t>
      </w:r>
      <w:r>
        <w:t xml:space="preserve">по-прежнему использует</w:t>
      </w:r>
      <w:r>
        <w:t xml:space="preserve"> </w:t>
      </w:r>
      <w:r>
        <w:rPr>
          <w:rStyle w:val="VerbatimChar"/>
        </w:rPr>
        <w:t xml:space="preserve">Ext.he2.ObjectEditorForm</w:t>
      </w:r>
      <w:r>
        <w:t xml:space="preserve">. При сохранении формы отправляются те же значения административных переменных, которые описаны в</w:t>
      </w:r>
      <w:r>
        <w:t xml:space="preserve"> </w:t>
      </w:r>
      <w:r>
        <w:rPr>
          <w:rStyle w:val="VerbatimChar"/>
        </w:rPr>
        <w:t xml:space="preserve">AdminModuleVariablesInit()</w:t>
      </w:r>
      <w:r>
        <w:t xml:space="preserve">.</w:t>
      </w:r>
    </w:p>
    <w:bookmarkEnd w:id="82"/>
    <w:bookmarkStart w:id="84" w:name="кеш-настроек-модуля"/>
    <w:p>
      <w:pPr>
        <w:pStyle w:val="Heading3"/>
      </w:pPr>
      <w:r>
        <w:t xml:space="preserve">2. Кеш настроек модуля</w:t>
      </w:r>
    </w:p>
    <w:p>
      <w:pPr>
        <w:pStyle w:val="FirstParagraph"/>
      </w:pPr>
      <w:r>
        <w:t xml:space="preserve">После загрузки и изменения настроек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ModuleOpts/&lt;ModuleName&gt;</w:t>
            </w:r>
          </w:p>
        </w:tc>
        <w:tc>
          <w:tcPr/>
          <w:p>
            <w:pPr>
              <w:pStyle w:val="Compact"/>
            </w:pPr>
            <w:r>
              <w:t xml:space="preserve">Текущее состояние административных настроек модуля.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ModuleRecordsCache/&lt;ModuleName&gt;</w:t>
            </w:r>
          </w:p>
        </w:tc>
        <w:tc>
          <w:tcPr/>
          <w:p>
            <w:pPr>
              <w:pStyle w:val="Compact"/>
            </w:pPr>
            <w:r>
              <w:t xml:space="preserve">SID записи модуля, найденной в</w:t>
            </w:r>
            <w:r>
              <w:t xml:space="preserve"> </w:t>
            </w:r>
            <w:r>
              <w:rPr>
                <w:rStyle w:val="VerbatimChar"/>
              </w:rPr>
              <w:t xml:space="preserve">I128F</w:t>
            </w:r>
            <w:r>
              <w:t xml:space="preserve">.</w:t>
            </w:r>
          </w:p>
        </w:tc>
      </w:tr>
    </w:tbl>
    <w:p>
      <w:pPr>
        <w:pStyle w:val="BodyText"/>
      </w:pPr>
      <w:r>
        <w:rPr>
          <w:rStyle w:val="VerbatimChar"/>
        </w:rPr>
        <w:t xml:space="preserve">ClearCache()</w:t>
      </w:r>
      <w:r>
        <w:t xml:space="preserve"> </w:t>
      </w:r>
      <w:r>
        <w:t xml:space="preserve">сбрасывает оба ключа текущего модуля. Это нужно после изменения записи модуля или структуры его настроек, чтобы следующие запросы не получили устаревшие параметры.</w:t>
      </w:r>
    </w:p>
    <w:p>
      <w:pPr>
        <w:pStyle w:val="BodyText"/>
      </w:pPr>
      <w:r>
        <w:t xml:space="preserve">См. также</w:t>
      </w:r>
      <w:r>
        <w:t xml:space="preserve"> </w:t>
      </w:r>
      <w:hyperlink r:id="rId83">
        <w:r>
          <w:rPr>
            <w:rStyle w:val="Hyperlink"/>
          </w:rPr>
          <w:t xml:space="preserve">кеш и защитные ограничения ObjectModule</w:t>
        </w:r>
      </w:hyperlink>
      <w:r>
        <w:t xml:space="preserve">.</w:t>
      </w:r>
    </w:p>
    <w:bookmarkEnd w:id="84"/>
    <w:bookmarkEnd w:id="85"/>
    <w:bookmarkStart w:id="92" w:name="кеш-и-защитные-ограничения-objectmodule"/>
    <w:p>
      <w:pPr>
        <w:pStyle w:val="Heading2"/>
      </w:pPr>
      <w:r>
        <w:t xml:space="preserve">Кеш и защитные ограничения ObjectModule</w:t>
      </w:r>
    </w:p>
    <w:p>
      <w:pPr>
        <w:pStyle w:val="FirstParagraph"/>
      </w:pPr>
      <w:r>
        <w:rPr>
          <w:rStyle w:val="VerbatimChar"/>
        </w:rPr>
        <w:t xml:space="preserve">ObjectModule</w:t>
      </w:r>
      <w:r>
        <w:t xml:space="preserve"> </w:t>
      </w:r>
      <w:r>
        <w:t xml:space="preserve">использует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 </w:t>
      </w:r>
      <w:r>
        <w:t xml:space="preserve">для ускорения повторной загрузки настроек и записи модуля. В той же области изменены защитные проверки, которые ограничивают имена модулей, классов и внешних функций безопасным набором символов.</w:t>
      </w:r>
    </w:p>
    <w:bookmarkStart w:id="86" w:name="кеш-настроек-и-записи-модуля"/>
    <w:p>
      <w:pPr>
        <w:pStyle w:val="Heading3"/>
      </w:pPr>
      <w:r>
        <w:t xml:space="preserve">1. Кеш настроек и записи модуля</w:t>
      </w:r>
    </w:p>
    <w:p>
      <w:pPr>
        <w:pStyle w:val="FirstParagraph"/>
      </w:pPr>
      <w:r>
        <w:t xml:space="preserve">При инициализации модуля настройки читаются из записи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После чтения состояние сохраняется в ключ</w:t>
      </w:r>
      <w:r>
        <w:t xml:space="preserve"> </w:t>
      </w:r>
      <w:r>
        <w:rPr>
          <w:rStyle w:val="VerbatimChar"/>
        </w:rPr>
        <w:t xml:space="preserve">ModuleOpts/&lt;ModuleName&gt;</w:t>
      </w:r>
      <w:r>
        <w:t xml:space="preserve">. При следующем обращении модуль может восстановить значения из кеша без повторного чтения записи и разбора административных переменных.</w:t>
      </w:r>
    </w:p>
    <w:p>
      <w:pPr>
        <w:pStyle w:val="BodyText"/>
      </w:pPr>
      <w:r>
        <w:t xml:space="preserve">SID записи модуля хранится отдельно в ключе</w:t>
      </w:r>
      <w:r>
        <w:t xml:space="preserve"> </w:t>
      </w:r>
      <w:r>
        <w:rPr>
          <w:rStyle w:val="VerbatimChar"/>
        </w:rPr>
        <w:t xml:space="preserve">ModuleRecordsCache/&lt;ModuleName&gt;</w:t>
      </w:r>
      <w:r>
        <w:t xml:space="preserve">. Этот ключ используется, когда системе нужно быстро получить запись модуля по имени.</w:t>
      </w:r>
    </w:p>
    <w:p>
      <w:pPr>
        <w:pStyle w:val="BodyText"/>
      </w:pPr>
      <w:r>
        <w:t xml:space="preserve">Если настройки изменились, нужно сбросить кеш модуля через</w:t>
      </w:r>
      <w:r>
        <w:t xml:space="preserve"> </w:t>
      </w:r>
      <w:r>
        <w:rPr>
          <w:rStyle w:val="VerbatimChar"/>
        </w:rPr>
        <w:t xml:space="preserve">ClearCache()</w:t>
      </w:r>
      <w:r>
        <w:t xml:space="preserve"> </w:t>
      </w:r>
      <w:r>
        <w:t xml:space="preserve">или через действие, которое его вызывает. Сброс удаляет оба ключа: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ModuleOpts/&lt;ModuleName&gt;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rPr>
          <w:rStyle w:val="VerbatimChar"/>
        </w:rPr>
        <w:t xml:space="preserve">ModuleRecordsCache/&lt;ModuleName&gt;</w:t>
      </w:r>
      <w:r>
        <w:t xml:space="preserve">.</w:t>
      </w:r>
    </w:p>
    <w:bookmarkEnd w:id="86"/>
    <w:bookmarkStart w:id="88" w:name="связь-с-кешем-record"/>
    <w:p>
      <w:pPr>
        <w:pStyle w:val="Heading3"/>
      </w:pPr>
      <w:r>
        <w:t xml:space="preserve">2. Связь с кешем Record</w:t>
      </w:r>
    </w:p>
    <w:p>
      <w:pPr>
        <w:pStyle w:val="FirstParagraph"/>
      </w:pPr>
      <w:r>
        <w:t xml:space="preserve">Запись модуля является обычной записью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. Поэтому на нее дополнительно распространяется кеш содержимого записи: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.</w:t>
      </w:r>
    </w:p>
    <w:p>
      <w:pPr>
        <w:pStyle w:val="FirstParagraph"/>
      </w:pPr>
      <w:r>
        <w:t xml:space="preserve">Это означает, что при диагностике устаревших данных нужно различать два уровня: кеш параметров модуля (</w:t>
      </w:r>
      <w:r>
        <w:rPr>
          <w:rStyle w:val="VerbatimChar"/>
        </w:rPr>
        <w:t xml:space="preserve">ModuleOpts</w:t>
      </w:r>
      <w:r>
        <w:t xml:space="preserve">/</w:t>
      </w:r>
      <w:r>
        <w:rPr>
          <w:rStyle w:val="VerbatimChar"/>
        </w:rPr>
        <w:t xml:space="preserve">ModuleRecordsCache</w:t>
      </w:r>
      <w:r>
        <w:t xml:space="preserve">) и кеш содержимого конкретной записи (</w:t>
      </w:r>
      <w:r>
        <w:rPr>
          <w:rStyle w:val="VerbatimChar"/>
        </w:rPr>
        <w:t xml:space="preserve">Record_Content</w:t>
      </w:r>
      <w:r>
        <w:t xml:space="preserve">/</w:t>
      </w:r>
      <w:r>
        <w:rPr>
          <w:rStyle w:val="VerbatimChar"/>
        </w:rPr>
        <w:t xml:space="preserve">Record_SidMap</w:t>
      </w:r>
      <w:r>
        <w:t xml:space="preserve">). Подробнее см.</w:t>
      </w:r>
      <w:r>
        <w:t xml:space="preserve"> </w:t>
      </w:r>
      <w:hyperlink r:id="rId87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88"/>
    <w:bookmarkStart w:id="89" w:name="безопасные-имена-модулей-и-функций"/>
    <w:p>
      <w:pPr>
        <w:pStyle w:val="Heading3"/>
      </w:pPr>
      <w:r>
        <w:t xml:space="preserve">3. Безопасные имена модулей и функций</w:t>
      </w:r>
    </w:p>
    <w:p>
      <w:pPr>
        <w:pStyle w:val="FirstParagraph"/>
      </w:pPr>
      <w:r>
        <w:rPr>
          <w:rStyle w:val="VerbatimChar"/>
        </w:rPr>
        <w:t xml:space="preserve">UseModule()</w:t>
      </w:r>
      <w:r>
        <w:t xml:space="preserve"> </w:t>
      </w:r>
      <w:r>
        <w:t xml:space="preserve">принимает только имена из латинских букв, цифр и символа</w:t>
      </w:r>
      <w:r>
        <w:t xml:space="preserve"> </w:t>
      </w:r>
      <w:r>
        <w:rPr>
          <w:rStyle w:val="VerbatimChar"/>
        </w:rPr>
        <w:t xml:space="preserve">_</w:t>
      </w:r>
      <w:r>
        <w:t xml:space="preserve">. Если имя содержит другой символ, функция возвращает</w:t>
      </w:r>
      <w:r>
        <w:t xml:space="preserve"> </w:t>
      </w:r>
      <w:r>
        <w:rPr>
          <w:rStyle w:val="VerbatimChar"/>
        </w:rPr>
        <w:t xml:space="preserve">null</w:t>
      </w:r>
      <w:r>
        <w:t xml:space="preserve"> </w:t>
      </w:r>
      <w:r>
        <w:t xml:space="preserve">и формирует предупреждение. Такая проверка защищает от подстановки пути вместо имени модуля.</w:t>
      </w:r>
    </w:p>
    <w:p>
      <w:pPr>
        <w:pStyle w:val="BodyText"/>
      </w:pPr>
      <w:r>
        <w:rPr>
          <w:rStyle w:val="VerbatimChar"/>
        </w:rPr>
        <w:t xml:space="preserve">UseClass()</w:t>
      </w:r>
      <w:r>
        <w:t xml:space="preserve"> </w:t>
      </w:r>
      <w:r>
        <w:t xml:space="preserve">удаляет последовательности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и нулевой байт из имени класса перед построением пути к файлу в</w:t>
      </w:r>
      <w:r>
        <w:t xml:space="preserve"> </w:t>
      </w:r>
      <w:r>
        <w:rPr>
          <w:rStyle w:val="VerbatimChar"/>
        </w:rPr>
        <w:t xml:space="preserve">classes</w:t>
      </w:r>
      <w:r>
        <w:t xml:space="preserve">.</w:t>
      </w:r>
    </w:p>
    <w:p>
      <w:pPr>
        <w:pStyle w:val="BodyText"/>
      </w:pPr>
      <w:r>
        <w:t xml:space="preserve">Магический метод</w:t>
      </w:r>
      <w:r>
        <w:t xml:space="preserve"> </w:t>
      </w:r>
      <w:r>
        <w:rPr>
          <w:rStyle w:val="VerbatimChar"/>
        </w:rPr>
        <w:t xml:space="preserve">ObjectModule-&gt;__call()</w:t>
      </w:r>
      <w:r>
        <w:t xml:space="preserve"> </w:t>
      </w:r>
      <w:r>
        <w:t xml:space="preserve">проверяет имя внешней функции перед загрузкой файла из папки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 Имя с недопустимыми символами или</w:t>
      </w:r>
      <w:r>
        <w:t xml:space="preserve"> </w:t>
      </w:r>
      <w:r>
        <w:rPr>
          <w:rStyle w:val="VerbatimChar"/>
        </w:rPr>
        <w:t xml:space="preserve">..</w:t>
      </w:r>
      <w:r>
        <w:t xml:space="preserve"> </w:t>
      </w:r>
      <w:r>
        <w:t xml:space="preserve">не загружается.</w:t>
      </w:r>
    </w:p>
    <w:bookmarkEnd w:id="89"/>
    <w:bookmarkStart w:id="90" w:name="параметры-действий-связей"/>
    <w:p>
      <w:pPr>
        <w:pStyle w:val="Heading3"/>
      </w:pPr>
      <w:r>
        <w:t xml:space="preserve">4. Параметры действий связей</w:t>
      </w:r>
    </w:p>
    <w:p>
      <w:pPr>
        <w:pStyle w:val="FirstParagraph"/>
      </w:pPr>
      <w:r>
        <w:t xml:space="preserve">Методы</w:t>
      </w:r>
      <w:r>
        <w:t xml:space="preserve"> </w:t>
      </w:r>
      <w:r>
        <w:rPr>
          <w:rStyle w:val="VerbatimChar"/>
        </w:rPr>
        <w:t xml:space="preserve">LinkAdd()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LinkDrop()</w:t>
      </w:r>
      <w:r>
        <w:t xml:space="preserve"> </w:t>
      </w:r>
      <w:r>
        <w:t xml:space="preserve">получают параметры через</w:t>
      </w:r>
      <w:r>
        <w:t xml:space="preserve"> </w:t>
      </w:r>
      <w:r>
        <w:rPr>
          <w:rStyle w:val="VerbatimChar"/>
        </w:rPr>
        <w:t xml:space="preserve">General-&gt;GetRequest()</w:t>
      </w:r>
      <w:r>
        <w:t xml:space="preserve">, а не напрямую из</w:t>
      </w:r>
      <w:r>
        <w:t xml:space="preserve"> </w:t>
      </w:r>
      <w:r>
        <w:rPr>
          <w:rStyle w:val="VerbatimChar"/>
        </w:rPr>
        <w:t xml:space="preserve">$_REQUEST</w:t>
      </w:r>
      <w:r>
        <w:t xml:space="preserve">. Это сохраняет единый путь чтения входных параметров и упрощает дальнейшую валидацию.</w:t>
      </w:r>
    </w:p>
    <w:bookmarkEnd w:id="90"/>
    <w:bookmarkStart w:id="91" w:name="практическая-диагностика"/>
    <w:p>
      <w:pPr>
        <w:pStyle w:val="Heading3"/>
      </w:pPr>
      <w:r>
        <w:t xml:space="preserve">5. Практическая диагностика</w:t>
      </w:r>
    </w:p>
    <w:p>
      <w:pPr>
        <w:pStyle w:val="FirstParagraph"/>
      </w:pPr>
      <w:r>
        <w:t xml:space="preserve">Если после изменения настройки модуль продолжает работать со старым значением, нужно проверить:</w:t>
      </w:r>
    </w:p>
    <w:p>
      <w:pPr>
        <w:pStyle w:val="Compact"/>
        <w:numPr>
          <w:ilvl w:val="0"/>
          <w:numId w:val="1006"/>
        </w:numPr>
      </w:pPr>
      <w:r>
        <w:t xml:space="preserve">что сохранение записи модуля завершилось без ошибки;</w:t>
      </w:r>
    </w:p>
    <w:p>
      <w:pPr>
        <w:pStyle w:val="Compact"/>
        <w:numPr>
          <w:ilvl w:val="0"/>
          <w:numId w:val="1006"/>
        </w:numPr>
      </w:pPr>
      <w:r>
        <w:t xml:space="preserve">что был вызван сброс кеша модуля;</w:t>
      </w:r>
    </w:p>
    <w:p>
      <w:pPr>
        <w:pStyle w:val="Compact"/>
        <w:numPr>
          <w:ilvl w:val="0"/>
          <w:numId w:val="1006"/>
        </w:numPr>
      </w:pPr>
      <w:r>
        <w:t xml:space="preserve">что проблема не связана с отдельным кешем записи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;</w:t>
      </w:r>
    </w:p>
    <w:p>
      <w:pPr>
        <w:pStyle w:val="Compact"/>
        <w:numPr>
          <w:ilvl w:val="0"/>
          <w:numId w:val="1006"/>
        </w:numPr>
      </w:pPr>
      <w:r>
        <w:t xml:space="preserve">что в код не передается динамическое имя модуля или внешней функции с недопустимыми символами.</w:t>
      </w:r>
    </w:p>
    <w:bookmarkEnd w:id="91"/>
    <w:bookmarkEnd w:id="92"/>
    <w:bookmarkStart w:id="93" w:name="X5918b1364fd10a0a1c6ee4e75db6732ad348c48"/>
    <w:p>
      <w:pPr>
        <w:pStyle w:val="Heading2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3"/>
    <w:bookmarkEnd w:id="9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79" Target="media/rId79.png" /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77" Target="%5B&#1054;&#1095;&#1077;&#1088;&#1077;&#1076;&#1100;%20&#1079;&#1072;&#1076;&#1072;&#1095;%5D(?id=Help/Show&amp;m=Help/ModuleRoot&amp;module=Queue)" TargetMode="External" /><Relationship Type="http://schemas.openxmlformats.org/officeDocument/2006/relationships/hyperlink" Id="rId83" Target="?id=Help/Show&amp;m=Help/Help/Server128/SystemCore/ObjectModule/CacheAndSecurity" TargetMode="External" /><Relationship Type="http://schemas.openxmlformats.org/officeDocument/2006/relationships/hyperlink" Id="rId87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ObjectModule</dc:title>
  <dc:creator/>
  <cp:keywords/>
  <dcterms:created xsi:type="dcterms:W3CDTF">2026-10-10T05:53:35Z</dcterms:created>
  <dcterms:modified xsi:type="dcterms:W3CDTF">2026-10-10T05:53:35Z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