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&amp;uf(’+1G… - Исключение неоригинальных значений из группы переменных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cde00544090594866197ce0746a4e80499eb093"/>
    <w:p>
      <w:pPr>
        <w:pStyle w:val="Heading1"/>
      </w:pPr>
      <w:r>
        <w:t xml:space="preserve">&amp;uf(’+1G… - Исключение неоригинальных значений из группы переменных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Исключение неоригинальных значений из группы переменных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+1GNNN,nnn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&amp;uf(’+1G… - Исключение неоригинальных значений из группы переменных</dc:title>
  <dc:creator/>
  <cp:keywords/>
  <dcterms:created xsi:type="dcterms:W3CDTF">2026-10-08T08:03:34Z</dcterms:created>
  <dcterms:modified xsi:type="dcterms:W3CDTF">2026-10-08T08:03:34Z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