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[I128-1815] Применить изменения D3 к версии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c7adb14adda5ed2dc0ee5b2babd8ece98c42c7"/>
    <w:p>
      <w:pPr>
        <w:pStyle w:val="Heading1"/>
      </w:pPr>
      <w:r>
        <w:t xml:space="preserve">[I128-1815] Применить изменения D3 к версии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03.12.2025 11:52</w:t>
      </w:r>
    </w:p>
    <w:p>
      <w:pPr>
        <w:pStyle w:val="BodyText"/>
      </w:pPr>
      <w:r>
        <w:t xml:space="preserve">Проверить необходимость изменений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[I128-1815] Применить изменения D3 к версии 2025</dc:title>
  <dc:creator/>
  <cp:keywords/>
  <dcterms:created xsi:type="dcterms:W3CDTF">2026-10-06T04:50:58Z</dcterms:created>
  <dcterms:modified xsi:type="dcterms:W3CDTF">2026-10-06T04:50:58Z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