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LDAP/Active Directory и доменной SSO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151fab71ad74209767c96778c81de6f8df7919"/>
    <w:p>
      <w:pPr>
        <w:pStyle w:val="Heading1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1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12" w:name="основные-параметры"/>
    <w:p>
      <w:pPr>
        <w:pStyle w:val="Heading2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1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2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2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12"/>
    <w:bookmarkStart w:id="13" w:name="обычный-вход-по-ldap"/>
    <w:p>
      <w:pPr>
        <w:pStyle w:val="Heading2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3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3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3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3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13"/>
    <w:bookmarkStart w:id="14" w:name="X6e68b77a1c1d12eb6bc3c0ecfe9fab1e95f0556"/>
    <w:p>
      <w:pPr>
        <w:pStyle w:val="Heading2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4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4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4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5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5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5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5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5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4"/>
    <w:bookmarkStart w:id="15" w:name="импорт-данных-в-запись-пользователя"/>
    <w:p>
      <w:pPr>
        <w:pStyle w:val="Heading2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15"/>
    <w:bookmarkStart w:id="16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LDAP/Active Directory и доменной SSO</dc:title>
  <dc:creator/>
  <cp:keywords/>
  <dcterms:created xsi:type="dcterms:W3CDTF">2026-10-08T00:07:05Z</dcterms:created>
  <dcterms:modified xsi:type="dcterms:W3CDTF">2026-10-08T00:07:05Z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