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7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4" w:name="objectmodule"/>
    <w:p>
      <w:pPr>
        <w:pStyle w:val="Heading1"/>
      </w:pPr>
      <w:r>
        <w:t xml:space="preserve">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базовый класс для модулей, управляющих записями и настройками через инфраструктуру ИРБИС 128.</w:t>
      </w:r>
    </w:p>
    <w:bookmarkStart w:id="9" w:name="общее-описание"/>
    <w:p>
      <w:pPr>
        <w:pStyle w:val="Heading2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bookmarkStart w:id="11" w:name="переменные-класса-objectmodule"/>
    <w:p>
      <w:pPr>
        <w:pStyle w:val="Heading2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10" w:name="кнопки-списка-управляемых-записей"/>
    <w:p>
      <w:pPr>
        <w:pStyle w:val="Heading3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10"/>
    <w:bookmarkEnd w:id="11"/>
    <w:bookmarkStart w:id="75" w:name="функции-класса-objectmodule"/>
    <w:p>
      <w:pPr>
        <w:pStyle w:val="Heading2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12" w:name="список-методов"/>
    <w:p>
      <w:pPr>
        <w:pStyle w:val="Heading3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12"/>
    <w:bookmarkStart w:id="13" w:name="function-__constructname-null"/>
    <w:p>
      <w:pPr>
        <w:pStyle w:val="Heading3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__destruct"/>
    <w:p>
      <w:pPr>
        <w:pStyle w:val="Heading3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public-function-__callname-arguments"/>
    <w:p>
      <w:pPr>
        <w:pStyle w:val="Heading3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5"/>
    <w:bookmarkStart w:id="16" w:name="function-preinit"/>
    <w:p>
      <w:pPr>
        <w:pStyle w:val="Heading3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init"/>
    <w:p>
      <w:pPr>
        <w:pStyle w:val="Heading3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loadadminvariables"/>
    <w:p>
      <w:pPr>
        <w:pStyle w:val="Heading3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8"/>
    <w:bookmarkStart w:id="19" w:name="function-initvariables"/>
    <w:p>
      <w:pPr>
        <w:pStyle w:val="Heading3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unction-updateoptscache"/>
    <w:p>
      <w:pPr>
        <w:pStyle w:val="Heading3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0"/>
    <w:bookmarkStart w:id="21" w:name="function-postinit"/>
    <w:p>
      <w:pPr>
        <w:pStyle w:val="Heading3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1"/>
    <w:bookmarkStart w:id="22" w:name="function-clearcache"/>
    <w:p>
      <w:pPr>
        <w:pStyle w:val="Heading3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inal-function-getadminvariableinfoname"/>
    <w:p>
      <w:pPr>
        <w:pStyle w:val="Heading3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3"/>
    <w:bookmarkStart w:id="24" w:name="function-hhname"/>
    <w:p>
      <w:pPr>
        <w:pStyle w:val="Heading3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4"/>
    <w:bookmarkStart w:id="25" w:name="function-debugmsg"/>
    <w:p>
      <w:pPr>
        <w:pStyle w:val="Heading3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5"/>
    <w:bookmarkStart w:id="26" w:name="function-debugprintmsg"/>
    <w:p>
      <w:pPr>
        <w:pStyle w:val="Heading3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6"/>
    <w:bookmarkStart w:id="27" w:name="function-getrecordtitle"/>
    <w:p>
      <w:pPr>
        <w:pStyle w:val="Heading3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7"/>
    <w:bookmarkStart w:id="28" w:name="function-geticoncls"/>
    <w:p>
      <w:pPr>
        <w:pStyle w:val="Heading3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8"/>
    <w:bookmarkStart w:id="29" w:name="function-getrecordsid"/>
    <w:p>
      <w:pPr>
        <w:pStyle w:val="Heading3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getrecordssrc-posl"/>
    <w:p>
      <w:pPr>
        <w:pStyle w:val="Heading3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30"/>
    <w:bookmarkStart w:id="31" w:name="function-getsiddirobjectdata-r"/>
    <w:p>
      <w:pPr>
        <w:pStyle w:val="Heading3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31"/>
    <w:bookmarkStart w:id="32" w:name="function-getrecbysidsid"/>
    <w:p>
      <w:pPr>
        <w:pStyle w:val="Heading3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32"/>
    <w:bookmarkStart w:id="33" w:name="function-reloadr"/>
    <w:p>
      <w:pPr>
        <w:pStyle w:val="Heading3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aver"/>
    <w:p>
      <w:pPr>
        <w:pStyle w:val="Heading3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4"/>
    <w:bookmarkStart w:id="35" w:name="X1a10d6165083eb68d482f2ef2550d02eadd8093"/>
    <w:p>
      <w:pPr>
        <w:pStyle w:val="Heading3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5"/>
    <w:bookmarkStart w:id="36" w:name="function-resetglobalflag"/>
    <w:p>
      <w:pPr>
        <w:pStyle w:val="Heading3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showallsopts-array"/>
    <w:p>
      <w:pPr>
        <w:pStyle w:val="Heading3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7"/>
    <w:bookmarkStart w:id="38" w:name="function-onbeforesavedb-r"/>
    <w:p>
      <w:pPr>
        <w:pStyle w:val="Heading3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8"/>
    <w:bookmarkStart w:id="39" w:name="function-onaftersavedb-r"/>
    <w:p>
      <w:pPr>
        <w:pStyle w:val="Heading3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9"/>
    <w:bookmarkStart w:id="40" w:name="function-onafterdeleter"/>
    <w:p>
      <w:pPr>
        <w:pStyle w:val="Heading3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rightnameright"/>
    <w:p>
      <w:pPr>
        <w:pStyle w:val="Heading3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function-getpossiblerightslist"/>
    <w:p>
      <w:pPr>
        <w:pStyle w:val="Heading3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42"/>
    <w:bookmarkStart w:id="43" w:name="function-appendrightright-title"/>
    <w:p>
      <w:pPr>
        <w:pStyle w:val="Heading3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3"/>
    <w:bookmarkStart w:id="44" w:name="function-getdbname"/>
    <w:p>
      <w:pPr>
        <w:pStyle w:val="Heading3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4"/>
    <w:bookmarkStart w:id="45" w:name="X9776ae13a30f46db66065d24f4bf24baf3ac6bd"/>
    <w:p>
      <w:pPr>
        <w:pStyle w:val="Heading3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5"/>
    <w:bookmarkStart w:id="46" w:name="function-getmodulerecreadonly-false"/>
    <w:p>
      <w:pPr>
        <w:pStyle w:val="Heading3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6"/>
    <w:bookmarkStart w:id="47" w:name="function-getmodulesid"/>
    <w:p>
      <w:pPr>
        <w:pStyle w:val="Heading3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7"/>
    <w:bookmarkStart w:id="48" w:name="X4f08304ab2d75492a96a672285f8c00b2d642f8"/>
    <w:p>
      <w:pPr>
        <w:pStyle w:val="Heading3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8"/>
    <w:bookmarkStart w:id="49" w:name="function-setlinkssid-linktype-links"/>
    <w:p>
      <w:pPr>
        <w:pStyle w:val="Heading3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X2fe809022554c714e93e81146e9ab3b5b1fcd01"/>
    <w:p>
      <w:pPr>
        <w:pStyle w:val="Heading3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Xef7b20ea6be221956e69233e8689fbdf8553db3"/>
    <w:p>
      <w:pPr>
        <w:pStyle w:val="Heading3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1"/>
    <w:bookmarkStart w:id="52" w:name="function-linkdrop"/>
    <w:p>
      <w:pPr>
        <w:pStyle w:val="Heading3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function-linkadd"/>
    <w:p>
      <w:pPr>
        <w:pStyle w:val="Heading3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showfullsid"/>
    <w:p>
      <w:pPr>
        <w:pStyle w:val="Heading3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4"/>
    <w:bookmarkStart w:id="55" w:name="function-getlinkedsysobjectsid-linktype"/>
    <w:p>
      <w:pPr>
        <w:pStyle w:val="Heading3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5"/>
    <w:bookmarkStart w:id="56" w:name="Xd8bd651012a95aed86fa2e777cf9de9d3a318c4"/>
    <w:p>
      <w:pPr>
        <w:pStyle w:val="Heading3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6"/>
    <w:bookmarkStart w:id="57" w:name="function-getmoduletitle"/>
    <w:p>
      <w:pPr>
        <w:pStyle w:val="Heading3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7"/>
    <w:bookmarkStart w:id="58" w:name="function-getmoduleadminpanel"/>
    <w:p>
      <w:pPr>
        <w:pStyle w:val="Heading3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8"/>
    <w:bookmarkStart w:id="59" w:name="X59d90f9037937d02936d0280c2637169d51caf1"/>
    <w:p>
      <w:pPr>
        <w:pStyle w:val="Heading3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9"/>
    <w:bookmarkStart w:id="60" w:name="Xedb54f2326b3827b4d48e12ba2d2916e4950a36"/>
    <w:p>
      <w:pPr>
        <w:pStyle w:val="Heading3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0"/>
    <w:bookmarkStart w:id="61" w:name="function-getrecorddefault113fields"/>
    <w:p>
      <w:pPr>
        <w:pStyle w:val="Heading3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1"/>
    <w:bookmarkStart w:id="62" w:name="X832dcf70367f43f8cd3648c40930a71635c1957"/>
    <w:p>
      <w:pPr>
        <w:pStyle w:val="Heading3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2"/>
    <w:bookmarkStart w:id="63" w:name="Xad4d97fa59af23d071b4c87368a1f4071c61e9e"/>
    <w:p>
      <w:pPr>
        <w:pStyle w:val="Heading3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3"/>
    <w:bookmarkStart w:id="64" w:name="function-uselng"/>
    <w:p>
      <w:pPr>
        <w:pStyle w:val="Heading3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4"/>
    <w:bookmarkStart w:id="65" w:name="function-lngtextid-params-null"/>
    <w:p>
      <w:pPr>
        <w:pStyle w:val="Heading3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c857dfdf31211cc0a03484c88d37ed2bc550102"/>
    <w:p>
      <w:pPr>
        <w:pStyle w:val="Heading3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b4121d13cb554308dbf7bf33cca91e8619973fc"/>
    <w:p>
      <w:pPr>
        <w:pStyle w:val="Heading3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7"/>
    <w:bookmarkStart w:id="68" w:name="function-getlasttotalcount"/>
    <w:p>
      <w:pPr>
        <w:pStyle w:val="Heading3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486d7fadb7fcfb530a0fbd7598c039ba9aa1c51"/>
    <w:p>
      <w:pPr>
        <w:pStyle w:val="Heading3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X9d5496919d423e1d37c38d91c8221388b780b7b"/>
    <w:p>
      <w:pPr>
        <w:pStyle w:val="Heading3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70"/>
    <w:bookmarkStart w:id="71" w:name="function-getprofilecount"/>
    <w:p>
      <w:pPr>
        <w:pStyle w:val="Heading3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Start w:id="72" w:name="Xbf2bcdde6e15ec5bd65a8d29b79c6cd699724f9"/>
    <w:p>
      <w:pPr>
        <w:pStyle w:val="Heading3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2"/>
    <w:bookmarkStart w:id="73" w:name="function-getallowedviewsids"/>
    <w:p>
      <w:pPr>
        <w:pStyle w:val="Heading3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3"/>
    <w:bookmarkStart w:id="74" w:name="function-usewirbisscriptsnocache-false"/>
    <w:p>
      <w:pPr>
        <w:pStyle w:val="Heading3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4"/>
    <w:bookmarkEnd w:id="75"/>
    <w:bookmarkStart w:id="76" w:name="внешние-функции-модуля-папка-__call"/>
    <w:p>
      <w:pPr>
        <w:pStyle w:val="Heading2"/>
      </w:pPr>
      <w:r>
        <w:t xml:space="preserve">Внешние функции модуля (папка __call)</w:t>
      </w:r>
    </w:p>
    <w:p>
      <w:pPr>
        <w:pStyle w:val="FirstParagraph"/>
      </w:pPr>
      <w:r>
        <w:t xml:space="preserve">Для уменьшения объема PHP-файлов классов модулей функции можно выносить в отдельные файлы. Вызов вынесенной функции извне не отличается от вызова обычного метода класса модуля.</w:t>
      </w:r>
    </w:p>
    <w:p>
      <w:pPr>
        <w:pStyle w:val="BodyText"/>
      </w:pPr>
      <w:r>
        <w:t xml:space="preserve">Для создания внешней функции в папке модуля, в подпапке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&lt;имя_функции&gt;.inc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ObjectModuleExternalFunction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fncall_&lt;ИмяМодуля&gt;_&lt;Имя_функции&gt;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fncall_Cabinet_AdminModuleVariablesInit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ObjectModuleExternalFunction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Внутри класса необходимо определить метод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 Для приведенного примера к функции можно обратиться так: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'Cabinet'</w:t>
      </w:r>
      <w:r>
        <w:rPr>
          <w:rStyle w:val="NormalTok"/>
        </w:rPr>
        <w:t xml:space="preserve">)-&gt;AdminModuleVariablesInit(</w:t>
      </w:r>
      <w:r>
        <w:rPr>
          <w:rStyle w:val="VariableTok"/>
        </w:rPr>
        <w:t xml:space="preserve">$param1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$param2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Изнутри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 </w:t>
      </w:r>
      <w:r>
        <w:t xml:space="preserve">можно обратиться к самому модулю через</w:t>
      </w:r>
      <w:r>
        <w:t xml:space="preserve"> </w:t>
      </w:r>
      <w:r>
        <w:rPr>
          <w:rStyle w:val="VerbatimChar"/>
        </w:rPr>
        <w:t xml:space="preserve">UseModule()</w:t>
      </w:r>
      <w:r>
        <w:t xml:space="preserve"> </w:t>
      </w:r>
      <w:r>
        <w:t xml:space="preserve">или через</w:t>
      </w:r>
      <w:r>
        <w:t xml:space="preserve"> </w:t>
      </w:r>
      <w:r>
        <w:rPr>
          <w:rStyle w:val="VerbatimChar"/>
        </w:rPr>
        <w:t xml:space="preserve">$this-&gt;m</w:t>
      </w:r>
      <w:r>
        <w:t xml:space="preserve">.</w:t>
      </w:r>
    </w:p>
    <w:bookmarkEnd w:id="76"/>
    <w:bookmarkStart w:id="78" w:name="функции-действий-модуля-папка-actions"/>
    <w:p>
      <w:pPr>
        <w:pStyle w:val="Heading2"/>
      </w:pPr>
      <w:r>
        <w:t xml:space="preserve">Функции действий модуля (папка Actions)</w:t>
      </w:r>
    </w:p>
    <w:p>
      <w:pPr>
        <w:pStyle w:val="FirstParagraph"/>
      </w:pPr>
      <w:r>
        <w:t xml:space="preserve">Функции действий модуля доступны извне через URL вида:</w:t>
      </w:r>
    </w:p>
    <w:p>
      <w:pPr>
        <w:pStyle w:val="SourceCode"/>
      </w:pPr>
      <w:r>
        <w:rPr>
          <w:rStyle w:val="VerbatimChar"/>
        </w:rPr>
        <w:t xml:space="preserve">?id=WIrbis&amp;action=&lt;ModuleName&gt;/&lt;ActionName&gt;&amp;par1=val1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 </w:t>
      </w:r>
      <w:r>
        <w:t xml:space="preserve">необходимо самостоятельно проверять права на запуск действия.</w:t>
      </w:r>
    </w:p>
    <w:p>
      <w:pPr>
        <w:pStyle w:val="BodyText"/>
      </w:pPr>
      <w:r>
        <w:t xml:space="preserve">Для создания действия в папке модуля, в подпапке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 создается файл</w:t>
      </w:r>
      <w:r>
        <w:t xml:space="preserve"> </w:t>
      </w:r>
      <w:r>
        <w:rPr>
          <w:rStyle w:val="VerbatimChar"/>
        </w:rPr>
        <w:t xml:space="preserve">&lt;ActionName&gt;.inc</w:t>
      </w:r>
      <w:r>
        <w:t xml:space="preserve">. Внутри файла должен быть определен класс, наследуемый от</w:t>
      </w:r>
      <w:r>
        <w:t xml:space="preserve"> </w:t>
      </w:r>
      <w:r>
        <w:rPr>
          <w:rStyle w:val="VerbatimChar"/>
        </w:rPr>
        <w:t xml:space="preserve">_WIA_Action</w:t>
      </w:r>
      <w:r>
        <w:t xml:space="preserve">, с именем:</w:t>
      </w:r>
    </w:p>
    <w:p>
      <w:pPr>
        <w:pStyle w:val="SourceCode"/>
      </w:pPr>
      <w:r>
        <w:rPr>
          <w:rStyle w:val="VerbatimChar"/>
        </w:rPr>
        <w:t xml:space="preserve">WIA_&lt;ИмяМодуля&gt;_&lt;ActionName&gt;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class</w:t>
      </w:r>
      <w:r>
        <w:rPr>
          <w:rStyle w:val="NormalTok"/>
        </w:rPr>
        <w:t xml:space="preserve"> WIA_Cabinet_RemoveNamedRequest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_WIA_Action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KeywordTok"/>
        </w:rPr>
        <w:t xml:space="preserve">public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()</w:t>
      </w:r>
      <w:r>
        <w:br/>
      </w:r>
      <w:r>
        <w:rPr>
          <w:rStyle w:val="NormalTok"/>
        </w:rPr>
        <w:t xml:space="preserve">    {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Результат нужно вернуть, а не выводить напрямую.</w:t>
      </w:r>
      <w:r>
        <w:br/>
      </w:r>
      <w:r>
        <w:rPr>
          <w:rStyle w:val="NormalTok"/>
        </w:rPr>
        <w:t xml:space="preserve">    }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Способы вызова действия:</w:t>
      </w:r>
    </w:p>
    <w:p>
      <w:pPr>
        <w:pStyle w:val="Compact"/>
        <w:numPr>
          <w:ilvl w:val="0"/>
          <w:numId w:val="1002"/>
        </w:numPr>
      </w:pPr>
      <w:r>
        <w:t xml:space="preserve">Через URL</w:t>
      </w:r>
      <w:r>
        <w:t xml:space="preserve"> </w:t>
      </w:r>
      <w:r>
        <w:rPr>
          <w:rStyle w:val="VerbatimChar"/>
        </w:rPr>
        <w:t xml:space="preserve">?id=WIrbis&amp;action=&lt;ModuleName&gt;/&lt;ActionName&gt;&amp;par1=val1</w:t>
      </w:r>
      <w:r>
        <w:t xml:space="preserve">. Перед вызовом выполняется</w:t>
      </w:r>
      <w:r>
        <w:t xml:space="preserve"> </w:t>
      </w:r>
      <w:r>
        <w:rPr>
          <w:rStyle w:val="VerbatimChar"/>
        </w:rPr>
        <w:t xml:space="preserve">ob_end_clean()</w:t>
      </w:r>
      <w:r>
        <w:t xml:space="preserve">, возвращенный результат выводится в браузер.</w:t>
      </w:r>
    </w:p>
    <w:p>
      <w:pPr>
        <w:pStyle w:val="Compact"/>
        <w:numPr>
          <w:ilvl w:val="0"/>
          <w:numId w:val="1002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UseModule('WIrbis')-&gt;ActionAPI('&lt;ModuleName&gt;/&lt;ActionName&gt;', array('par1' =&gt; 'val1'))</w:t>
      </w:r>
      <w:r>
        <w:t xml:space="preserve">. В этом случае возвращается результат выполнения</w:t>
      </w:r>
      <w:r>
        <w:t xml:space="preserve"> </w:t>
      </w:r>
      <w:r>
        <w:rPr>
          <w:rStyle w:val="VerbatimChar"/>
        </w:rPr>
        <w:t xml:space="preserve">Exec()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Через очередь сообщений. Подробнее см. модуль</w:t>
      </w:r>
      <w:r>
        <w:t xml:space="preserve"> </w:t>
      </w:r>
      <w:hyperlink r:id="rId77">
        <w:r>
          <w:rPr>
            <w:rStyle w:val="Hyperlink"/>
          </w:rPr>
          <w:t xml:space="preserve">Queue</w:t>
        </w:r>
      </w:hyperlink>
      <w:r>
        <w:t xml:space="preserve">.</w:t>
      </w:r>
    </w:p>
    <w:p>
      <w:pPr>
        <w:pStyle w:val="FirstParagraph"/>
      </w:pPr>
      <w:r>
        <w:t xml:space="preserve">Управление действиями модулей выполняет системный модуль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.</w:t>
      </w:r>
    </w:p>
    <w:bookmarkEnd w:id="78"/>
    <w:bookmarkStart w:id="85" w:name="управление-настройками-модуля"/>
    <w:p>
      <w:pPr>
        <w:pStyle w:val="Heading2"/>
      </w:pPr>
      <w:r>
        <w:t xml:space="preserve">Управление настройками модуля</w:t>
      </w:r>
    </w:p>
    <w:p>
      <w:pPr>
        <w:pStyle w:val="FirstParagraph"/>
      </w:pPr>
      <w:r>
        <w:t xml:space="preserve">Описание параметров модуля и настроек для их редактирования через АРМ Администратор выполняется в функции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p>
      <w:pPr>
        <w:pStyle w:val="BodyText"/>
      </w:pPr>
      <w:r>
        <w:t xml:space="preserve">Задача функции - заполнить массив</w:t>
      </w:r>
      <w:r>
        <w:t xml:space="preserve"> </w:t>
      </w:r>
      <w:r>
        <w:rPr>
          <w:rStyle w:val="VerbatimChar"/>
        </w:rPr>
        <w:t xml:space="preserve">$this-&gt;m-&gt;_variableslist</w:t>
      </w:r>
      <w:r>
        <w:t xml:space="preserve"> </w:t>
      </w:r>
      <w:r>
        <w:t xml:space="preserve">описаниями параметров. Типы параметров описаны в модуле</w:t>
      </w:r>
      <w:r>
        <w:t xml:space="preserve"> </w:t>
      </w:r>
      <w:r>
        <w:rPr>
          <w:rStyle w:val="VerbatimChar"/>
        </w:rPr>
        <w:t xml:space="preserve">he2</w:t>
      </w:r>
      <w:r>
        <w:t xml:space="preserve">. Описанные переменные становятся доступны для чтения внутри модуля так же, как обычные переменные класса.</w:t>
      </w:r>
    </w:p>
    <w:p>
      <w:pPr>
        <w:pStyle w:val="BodyText"/>
      </w:pPr>
      <w:r>
        <w:t xml:space="preserve">Пример описания переменной</w:t>
      </w:r>
      <w:r>
        <w:t xml:space="preserve"> </w:t>
      </w:r>
      <w:r>
        <w:rPr>
          <w:rStyle w:val="VerbatimChar"/>
        </w:rPr>
        <w:t xml:space="preserve">educationlevel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'educationlevel'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'Title'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'Образование'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'Value'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20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'occ'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'SubField'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'*'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'FieldEditor'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'SelectMnu'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'Mnu'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'20.mnu'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'irbDb'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Значение переменной хранится в записи модуля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в поле</w:t>
      </w:r>
      <w:r>
        <w:t xml:space="preserve"> </w:t>
      </w:r>
      <w:r>
        <w:rPr>
          <w:rStyle w:val="VerbatimChar"/>
        </w:rPr>
        <w:t xml:space="preserve">20</w:t>
      </w:r>
      <w:r>
        <w:t xml:space="preserve">. Во время исполнения его можно прочитать так:</w:t>
      </w:r>
    </w:p>
    <w:p>
      <w:pPr>
        <w:pStyle w:val="SourceCode"/>
      </w:pPr>
      <w:r>
        <w:rPr>
          <w:rStyle w:val="VariableTok"/>
        </w:rPr>
        <w:t xml:space="preserve">$eduLevel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'SomeModule'</w:t>
      </w:r>
      <w:r>
        <w:rPr>
          <w:rStyle w:val="NormalTok"/>
        </w:rPr>
        <w:t xml:space="preserve">)-&gt;educationlevel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 открытии страницы редактирования параметров модуля переменная будет доступна в виде выбора из выпадающего меню, исходными данными для которого служит файл</w:t>
      </w:r>
      <w:r>
        <w:t xml:space="preserve"> </w:t>
      </w:r>
      <w:r>
        <w:rPr>
          <w:rStyle w:val="VerbatimChar"/>
        </w:rPr>
        <w:t xml:space="preserve">20.mnu</w:t>
      </w:r>
      <w:r>
        <w:t xml:space="preserve">.</w:t>
      </w:r>
    </w:p>
    <w:p>
      <w:pPr>
        <w:pStyle w:val="CaptionedFigure"/>
      </w:pPr>
      <w:r>
        <w:drawing>
          <wp:inline>
            <wp:extent cx="4822256" cy="1597793"/>
            <wp:effectExtent b="0" l="0" r="0" t="0"/>
            <wp:docPr descr="Рисунок 1 - Вид поля в настройках модуля" title="Вид поля в настройках модуля" id="80" name="Picture"/>
            <a:graphic>
              <a:graphicData uri="http://schemas.openxmlformats.org/drawingml/2006/picture">
                <pic:pic>
                  <pic:nvPicPr>
                    <pic:cNvPr descr="modules/Help/Help/Server128/SystemCore/ObjectModule/Pic1.png" id="81" name="Picture"/>
                    <pic:cNvPicPr>
                      <a:picLocks noChangeArrowheads="1" noChangeAspect="1"/>
                    </pic:cNvPicPr>
                  </pic:nvPicPr>
                  <pic:blipFill>
                    <a:blip r:embed="rId7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2256" cy="15977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Вид поля в настройках модуля</w:t>
      </w:r>
    </w:p>
    <w:bookmarkStart w:id="82" w:name="формирование-панели-настроек"/>
    <w:p>
      <w:pPr>
        <w:pStyle w:val="Heading3"/>
      </w:pPr>
      <w:r>
        <w:t xml:space="preserve">1. Формирование панели настроек</w:t>
      </w:r>
    </w:p>
    <w:p>
      <w:pPr>
        <w:pStyle w:val="FirstParagraph"/>
      </w:pPr>
      <w:r>
        <w:t xml:space="preserve">Панель администратора модуля строится в два этапа: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ObjectModule-&gt;GetModuleAdminPanel()</w:t>
      </w:r>
      <w:r>
        <w:t xml:space="preserve"> </w:t>
      </w:r>
      <w:r>
        <w:t xml:space="preserve">собирает данные: SID записи модуля, доступность вкладок, элементы формы настроек, параметры списка объектов и профилей;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ObjectModuleAdminView</w:t>
      </w:r>
      <w:r>
        <w:t xml:space="preserve"> </w:t>
      </w:r>
      <w:r>
        <w:t xml:space="preserve">превращает эти данные в JSON-конфигурацию для клиента;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modules/Admin/JS/ModuleAdminPanel.js</w:t>
      </w:r>
      <w:r>
        <w:t xml:space="preserve"> </w:t>
      </w:r>
      <w:r>
        <w:t xml:space="preserve">создает ExtJS-компонент</w:t>
      </w:r>
      <w:r>
        <w:t xml:space="preserve"> </w:t>
      </w:r>
      <w:r>
        <w:rPr>
          <w:rStyle w:val="VerbatimChar"/>
        </w:rPr>
        <w:t xml:space="preserve">Irbis.Admin.ModuleSettingsPanel</w:t>
      </w:r>
      <w:r>
        <w:t xml:space="preserve"> </w:t>
      </w:r>
      <w:r>
        <w:t xml:space="preserve">и регистрирует</w:t>
      </w:r>
      <w:r>
        <w:t xml:space="preserve"> </w:t>
      </w:r>
      <w:r>
        <w:rPr>
          <w:rStyle w:val="VerbatimChar"/>
        </w:rPr>
        <w:t xml:space="preserve">xtype</w:t>
      </w:r>
      <w:r>
        <w:t xml:space="preserve"> </w:t>
      </w:r>
      <w:r>
        <w:rPr>
          <w:rStyle w:val="VerbatimChar"/>
        </w:rPr>
        <w:t xml:space="preserve">module-settings-panel</w:t>
      </w:r>
      <w:r>
        <w:t xml:space="preserve">.</w:t>
      </w:r>
    </w:p>
    <w:p>
      <w:pPr>
        <w:pStyle w:val="FirstParagraph"/>
      </w:pPr>
      <w:r>
        <w:t xml:space="preserve">Сервер больше не собирает крупную JS-строку вручную. Он передает структурированный массив, который кодируется через</w:t>
      </w:r>
      <w:r>
        <w:t xml:space="preserve"> </w:t>
      </w:r>
      <w:r>
        <w:rPr>
          <w:rStyle w:val="VerbatimChar"/>
        </w:rPr>
        <w:t xml:space="preserve">json_encode</w:t>
      </w:r>
      <w:r>
        <w:t xml:space="preserve">. Это снижает риск ошибок экранирования и упрощает сопровождение формы настроек.</w:t>
      </w:r>
    </w:p>
    <w:p>
      <w:pPr>
        <w:pStyle w:val="BodyText"/>
      </w:pPr>
      <w:r>
        <w:t xml:space="preserve">Вкладка</w:t>
      </w:r>
      <w:r>
        <w:t xml:space="preserve"> </w:t>
      </w:r>
      <w:r>
        <w:t xml:space="preserve">“Настройки модуля”</w:t>
      </w:r>
      <w:r>
        <w:t xml:space="preserve"> </w:t>
      </w:r>
      <w:r>
        <w:t xml:space="preserve">по-прежнему использует</w:t>
      </w:r>
      <w:r>
        <w:t xml:space="preserve"> </w:t>
      </w:r>
      <w:r>
        <w:rPr>
          <w:rStyle w:val="VerbatimChar"/>
        </w:rPr>
        <w:t xml:space="preserve">Ext.he2.ObjectEditorForm</w:t>
      </w:r>
      <w:r>
        <w:t xml:space="preserve">. При сохранении формы отправляются те же значения административных переменных, которые описаны в</w:t>
      </w:r>
      <w:r>
        <w:t xml:space="preserve"> </w:t>
      </w:r>
      <w:r>
        <w:rPr>
          <w:rStyle w:val="VerbatimChar"/>
        </w:rPr>
        <w:t xml:space="preserve">AdminModuleVariablesInit()</w:t>
      </w:r>
      <w:r>
        <w:t xml:space="preserve">.</w:t>
      </w:r>
    </w:p>
    <w:bookmarkEnd w:id="82"/>
    <w:bookmarkStart w:id="84" w:name="кеш-настроек-модуля"/>
    <w:p>
      <w:pPr>
        <w:pStyle w:val="Heading3"/>
      </w:pPr>
      <w:r>
        <w:t xml:space="preserve">2. Кеш настроек модуля</w:t>
      </w:r>
    </w:p>
    <w:p>
      <w:pPr>
        <w:pStyle w:val="FirstParagraph"/>
      </w:pPr>
      <w:r>
        <w:t xml:space="preserve">После загрузки и изменения настроек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Ключ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ModuleOpts/&lt;ModuleName&gt;</w:t>
            </w:r>
          </w:p>
        </w:tc>
        <w:tc>
          <w:tcPr/>
          <w:p>
            <w:pPr>
              <w:pStyle w:val="Compact"/>
            </w:pPr>
            <w:r>
              <w:t xml:space="preserve">Текущее состояние административных настроек модуля.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ModuleRecordsCache/&lt;ModuleName&gt;</w:t>
            </w:r>
          </w:p>
        </w:tc>
        <w:tc>
          <w:tcPr/>
          <w:p>
            <w:pPr>
              <w:pStyle w:val="Compact"/>
            </w:pPr>
            <w:r>
              <w:t xml:space="preserve">SID записи модуля, найденной в</w:t>
            </w:r>
            <w:r>
              <w:t xml:space="preserve"> </w:t>
            </w:r>
            <w:r>
              <w:rPr>
                <w:rStyle w:val="VerbatimChar"/>
              </w:rPr>
              <w:t xml:space="preserve">I128F</w:t>
            </w:r>
            <w:r>
              <w:t xml:space="preserve">.</w:t>
            </w:r>
          </w:p>
        </w:tc>
      </w:tr>
    </w:tbl>
    <w:p>
      <w:pPr>
        <w:pStyle w:val="BodyText"/>
      </w:pPr>
      <w:r>
        <w:rPr>
          <w:rStyle w:val="VerbatimChar"/>
        </w:rPr>
        <w:t xml:space="preserve">ClearCache()</w:t>
      </w:r>
      <w:r>
        <w:t xml:space="preserve"> </w:t>
      </w:r>
      <w:r>
        <w:t xml:space="preserve">сбрасывает оба ключа текущего модуля. Это нужно после изменения записи модуля или структуры его настроек, чтобы следующие запросы не получили устаревшие параметры.</w:t>
      </w:r>
    </w:p>
    <w:p>
      <w:pPr>
        <w:pStyle w:val="BodyText"/>
      </w:pPr>
      <w:r>
        <w:t xml:space="preserve">См. также</w:t>
      </w:r>
      <w:r>
        <w:t xml:space="preserve"> </w:t>
      </w:r>
      <w:hyperlink r:id="rId83">
        <w:r>
          <w:rPr>
            <w:rStyle w:val="Hyperlink"/>
          </w:rPr>
          <w:t xml:space="preserve">кеш и защитные ограничения ObjectModule</w:t>
        </w:r>
      </w:hyperlink>
      <w:r>
        <w:t xml:space="preserve">.</w:t>
      </w:r>
    </w:p>
    <w:bookmarkEnd w:id="84"/>
    <w:bookmarkEnd w:id="85"/>
    <w:bookmarkStart w:id="92" w:name="кеш-и-защитные-ограничения-objectmodule"/>
    <w:p>
      <w:pPr>
        <w:pStyle w:val="Heading2"/>
      </w:pPr>
      <w:r>
        <w:t xml:space="preserve">Кеш и защитные ограничения ObjectModule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использует общий класс</w:t>
      </w:r>
      <w:r>
        <w:t xml:space="preserve"> </w:t>
      </w:r>
      <w:r>
        <w:rPr>
          <w:rStyle w:val="VerbatimChar"/>
        </w:rPr>
        <w:t xml:space="preserve">Cache</w:t>
      </w:r>
      <w:r>
        <w:t xml:space="preserve"> </w:t>
      </w:r>
      <w:r>
        <w:t xml:space="preserve">для ускорения повторной загрузки настроек и записи модуля. В той же области изменены защитные проверки, которые ограничивают имена модулей, классов и внешних функций безопасным набором символов.</w:t>
      </w:r>
    </w:p>
    <w:bookmarkStart w:id="86" w:name="кеш-настроек-и-записи-модуля"/>
    <w:p>
      <w:pPr>
        <w:pStyle w:val="Heading3"/>
      </w:pPr>
      <w:r>
        <w:t xml:space="preserve">1. Кеш настроек и записи модуля</w:t>
      </w:r>
    </w:p>
    <w:p>
      <w:pPr>
        <w:pStyle w:val="FirstParagraph"/>
      </w:pPr>
      <w:r>
        <w:t xml:space="preserve">При инициализации модуля настройки читаются из записи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После чтения состояние сохраняется в ключ</w:t>
      </w:r>
      <w:r>
        <w:t xml:space="preserve"> </w:t>
      </w:r>
      <w:r>
        <w:rPr>
          <w:rStyle w:val="VerbatimChar"/>
        </w:rPr>
        <w:t xml:space="preserve">ModuleOpts/&lt;ModuleName&gt;</w:t>
      </w:r>
      <w:r>
        <w:t xml:space="preserve">. При следующем обращении модуль может восстановить значения из кеша без повторного чтения записи и разбора административных переменных.</w:t>
      </w:r>
    </w:p>
    <w:p>
      <w:pPr>
        <w:pStyle w:val="BodyText"/>
      </w:pPr>
      <w:r>
        <w:t xml:space="preserve">SID записи модуля хранится отдельно в ключе</w:t>
      </w:r>
      <w:r>
        <w:t xml:space="preserve"> </w:t>
      </w:r>
      <w:r>
        <w:rPr>
          <w:rStyle w:val="VerbatimChar"/>
        </w:rPr>
        <w:t xml:space="preserve">ModuleRecordsCache/&lt;ModuleName&gt;</w:t>
      </w:r>
      <w:r>
        <w:t xml:space="preserve">. Этот ключ используется, когда системе нужно быстро получить запись модуля по имени.</w:t>
      </w:r>
    </w:p>
    <w:p>
      <w:pPr>
        <w:pStyle w:val="BodyText"/>
      </w:pPr>
      <w:r>
        <w:t xml:space="preserve">Если настройки изменились, нужно сбросить кеш модуля через</w:t>
      </w:r>
      <w:r>
        <w:t xml:space="preserve"> </w:t>
      </w:r>
      <w:r>
        <w:rPr>
          <w:rStyle w:val="VerbatimChar"/>
        </w:rPr>
        <w:t xml:space="preserve">ClearCache()</w:t>
      </w:r>
      <w:r>
        <w:t xml:space="preserve"> </w:t>
      </w:r>
      <w:r>
        <w:t xml:space="preserve">или через действие, которое его вызывает. Сброс удаляет оба ключа: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ModuleOpts/&lt;ModuleName&gt;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ModuleRecordsCache/&lt;ModuleName&gt;</w:t>
      </w:r>
      <w:r>
        <w:t xml:space="preserve">.</w:t>
      </w:r>
    </w:p>
    <w:bookmarkEnd w:id="86"/>
    <w:bookmarkStart w:id="88" w:name="связь-с-кешем-record"/>
    <w:p>
      <w:pPr>
        <w:pStyle w:val="Heading3"/>
      </w:pPr>
      <w:r>
        <w:t xml:space="preserve">2. Связь с кешем Record</w:t>
      </w:r>
    </w:p>
    <w:p>
      <w:pPr>
        <w:pStyle w:val="FirstParagraph"/>
      </w:pPr>
      <w:r>
        <w:t xml:space="preserve">Запись модуля является обычной записью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. Поэтому на нее дополнительно распространяется кеш содержимого записи: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Record_Content_&lt;db&gt;_&lt;mfn&gt;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Record_SidMap_&lt;sid&gt;</w:t>
      </w:r>
      <w:r>
        <w:t xml:space="preserve">.</w:t>
      </w:r>
    </w:p>
    <w:p>
      <w:pPr>
        <w:pStyle w:val="FirstParagraph"/>
      </w:pPr>
      <w:r>
        <w:t xml:space="preserve">Это означает, что при диагностике устаревших данных нужно различать два уровня: кеш параметров модуля (</w:t>
      </w:r>
      <w:r>
        <w:rPr>
          <w:rStyle w:val="VerbatimChar"/>
        </w:rPr>
        <w:t xml:space="preserve">ModuleOpts</w:t>
      </w:r>
      <w:r>
        <w:t xml:space="preserve">/</w:t>
      </w:r>
      <w:r>
        <w:rPr>
          <w:rStyle w:val="VerbatimChar"/>
        </w:rPr>
        <w:t xml:space="preserve">ModuleRecordsCache</w:t>
      </w:r>
      <w:r>
        <w:t xml:space="preserve">) и кеш содержимого конкретной записи (</w:t>
      </w:r>
      <w:r>
        <w:rPr>
          <w:rStyle w:val="VerbatimChar"/>
        </w:rPr>
        <w:t xml:space="preserve">Record_Content</w:t>
      </w:r>
      <w:r>
        <w:t xml:space="preserve">/</w:t>
      </w:r>
      <w:r>
        <w:rPr>
          <w:rStyle w:val="VerbatimChar"/>
        </w:rPr>
        <w:t xml:space="preserve">Record_SidMap</w:t>
      </w:r>
      <w:r>
        <w:t xml:space="preserve">). Подробнее см.</w:t>
      </w:r>
      <w:r>
        <w:t xml:space="preserve"> </w:t>
      </w:r>
      <w:hyperlink r:id="rId87">
        <w:r>
          <w:rPr>
            <w:rStyle w:val="Hyperlink"/>
          </w:rPr>
          <w:t xml:space="preserve">кеширование содержимого записи и SID</w:t>
        </w:r>
      </w:hyperlink>
      <w:r>
        <w:t xml:space="preserve">.</w:t>
      </w:r>
    </w:p>
    <w:bookmarkEnd w:id="88"/>
    <w:bookmarkStart w:id="89" w:name="безопасные-имена-модулей-и-функций"/>
    <w:p>
      <w:pPr>
        <w:pStyle w:val="Heading3"/>
      </w:pPr>
      <w:r>
        <w:t xml:space="preserve">3. Безопасные имена модулей и функций</w:t>
      </w:r>
    </w:p>
    <w:p>
      <w:pPr>
        <w:pStyle w:val="FirstParagraph"/>
      </w:pPr>
      <w:r>
        <w:rPr>
          <w:rStyle w:val="VerbatimChar"/>
        </w:rPr>
        <w:t xml:space="preserve">UseModule()</w:t>
      </w:r>
      <w:r>
        <w:t xml:space="preserve"> </w:t>
      </w:r>
      <w:r>
        <w:t xml:space="preserve">принимает только имена из латинских букв, цифр и символа</w:t>
      </w:r>
      <w:r>
        <w:t xml:space="preserve"> </w:t>
      </w:r>
      <w:r>
        <w:rPr>
          <w:rStyle w:val="VerbatimChar"/>
        </w:rPr>
        <w:t xml:space="preserve">_</w:t>
      </w:r>
      <w:r>
        <w:t xml:space="preserve">. Если имя содержит другой символ, функция возвращает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 формирует предупреждение. Такая проверка защищает от подстановки пути вместо имени модуля.</w:t>
      </w:r>
    </w:p>
    <w:p>
      <w:pPr>
        <w:pStyle w:val="BodyText"/>
      </w:pPr>
      <w:r>
        <w:rPr>
          <w:rStyle w:val="VerbatimChar"/>
        </w:rPr>
        <w:t xml:space="preserve">UseClass()</w:t>
      </w:r>
      <w:r>
        <w:t xml:space="preserve"> </w:t>
      </w:r>
      <w:r>
        <w:t xml:space="preserve">удаляет последовательности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и нулевой байт из имени класса перед построением пути к файлу в</w:t>
      </w:r>
      <w:r>
        <w:t xml:space="preserve"> </w:t>
      </w:r>
      <w:r>
        <w:rPr>
          <w:rStyle w:val="VerbatimChar"/>
        </w:rPr>
        <w:t xml:space="preserve">classes</w:t>
      </w:r>
      <w:r>
        <w:t xml:space="preserve">.</w:t>
      </w:r>
    </w:p>
    <w:p>
      <w:pPr>
        <w:pStyle w:val="BodyText"/>
      </w:pPr>
      <w:r>
        <w:t xml:space="preserve">Магический метод</w:t>
      </w:r>
      <w:r>
        <w:t xml:space="preserve"> </w:t>
      </w:r>
      <w:r>
        <w:rPr>
          <w:rStyle w:val="VerbatimChar"/>
        </w:rPr>
        <w:t xml:space="preserve">ObjectModule-&gt;__call()</w:t>
      </w:r>
      <w:r>
        <w:t xml:space="preserve"> </w:t>
      </w:r>
      <w:r>
        <w:t xml:space="preserve">проверяет имя внешней функции перед загрузкой файла из папки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. Имя с недопустимыми символами или</w:t>
      </w:r>
      <w:r>
        <w:t xml:space="preserve"> </w:t>
      </w:r>
      <w:r>
        <w:rPr>
          <w:rStyle w:val="VerbatimChar"/>
        </w:rPr>
        <w:t xml:space="preserve">..</w:t>
      </w:r>
      <w:r>
        <w:t xml:space="preserve"> </w:t>
      </w:r>
      <w:r>
        <w:t xml:space="preserve">не загружается.</w:t>
      </w:r>
    </w:p>
    <w:bookmarkEnd w:id="89"/>
    <w:bookmarkStart w:id="90" w:name="параметры-действий-связей"/>
    <w:p>
      <w:pPr>
        <w:pStyle w:val="Heading3"/>
      </w:pPr>
      <w:r>
        <w:t xml:space="preserve">4. Параметры действий связей</w:t>
      </w:r>
    </w:p>
    <w:p>
      <w:pPr>
        <w:pStyle w:val="FirstParagraph"/>
      </w:pPr>
      <w:r>
        <w:t xml:space="preserve">Методы</w:t>
      </w:r>
      <w:r>
        <w:t xml:space="preserve"> </w:t>
      </w:r>
      <w:r>
        <w:rPr>
          <w:rStyle w:val="VerbatimChar"/>
        </w:rPr>
        <w:t xml:space="preserve">LinkAdd()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LinkDrop()</w:t>
      </w:r>
      <w:r>
        <w:t xml:space="preserve"> </w:t>
      </w:r>
      <w:r>
        <w:t xml:space="preserve">получают параметры через</w:t>
      </w:r>
      <w:r>
        <w:t xml:space="preserve"> </w:t>
      </w:r>
      <w:r>
        <w:rPr>
          <w:rStyle w:val="VerbatimChar"/>
        </w:rPr>
        <w:t xml:space="preserve">General-&gt;GetRequest()</w:t>
      </w:r>
      <w:r>
        <w:t xml:space="preserve">, а не напрямую из</w:t>
      </w:r>
      <w:r>
        <w:t xml:space="preserve"> </w:t>
      </w:r>
      <w:r>
        <w:rPr>
          <w:rStyle w:val="VerbatimChar"/>
        </w:rPr>
        <w:t xml:space="preserve">$_REQUEST</w:t>
      </w:r>
      <w:r>
        <w:t xml:space="preserve">. Это сохраняет единый путь чтения входных параметров и упрощает дальнейшую валидацию.</w:t>
      </w:r>
    </w:p>
    <w:bookmarkEnd w:id="90"/>
    <w:bookmarkStart w:id="91" w:name="практическая-диагностика"/>
    <w:p>
      <w:pPr>
        <w:pStyle w:val="Heading3"/>
      </w:pPr>
      <w:r>
        <w:t xml:space="preserve">5. Практическая диагностика</w:t>
      </w:r>
    </w:p>
    <w:p>
      <w:pPr>
        <w:pStyle w:val="FirstParagraph"/>
      </w:pPr>
      <w:r>
        <w:t xml:space="preserve">Если после изменения настройки модуль продолжает работать со старым значением, нужно проверить:</w:t>
      </w:r>
    </w:p>
    <w:p>
      <w:pPr>
        <w:pStyle w:val="Compact"/>
        <w:numPr>
          <w:ilvl w:val="0"/>
          <w:numId w:val="1006"/>
        </w:numPr>
      </w:pPr>
      <w:r>
        <w:t xml:space="preserve">что сохранение записи модуля завершилось без ошибки;</w:t>
      </w:r>
    </w:p>
    <w:p>
      <w:pPr>
        <w:pStyle w:val="Compact"/>
        <w:numPr>
          <w:ilvl w:val="0"/>
          <w:numId w:val="1006"/>
        </w:numPr>
      </w:pPr>
      <w:r>
        <w:t xml:space="preserve">что был вызван сброс кеша модуля;</w:t>
      </w:r>
    </w:p>
    <w:p>
      <w:pPr>
        <w:pStyle w:val="Compact"/>
        <w:numPr>
          <w:ilvl w:val="0"/>
          <w:numId w:val="1006"/>
        </w:numPr>
      </w:pPr>
      <w:r>
        <w:t xml:space="preserve">что проблема не связана с отдельным кешем записи</w:t>
      </w:r>
      <w:r>
        <w:t xml:space="preserve"> </w:t>
      </w:r>
      <w:r>
        <w:rPr>
          <w:rStyle w:val="VerbatimChar"/>
        </w:rPr>
        <w:t xml:space="preserve">Record_Content_*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что в код не передается динамическое имя модуля или внешней функции с недопустимыми символами.</w:t>
      </w:r>
    </w:p>
    <w:bookmarkEnd w:id="91"/>
    <w:bookmarkEnd w:id="92"/>
    <w:bookmarkStart w:id="93" w:name="X5918b1364fd10a0a1c6ee4e75db6732ad348c48"/>
    <w:p>
      <w:pPr>
        <w:pStyle w:val="Heading2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3"/>
    <w:bookmarkEnd w:id="9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79" Target="media/rId79.png" /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7" Target="%5B&#1054;&#1095;&#1077;&#1088;&#1077;&#1076;&#1100;%20&#1079;&#1072;&#1076;&#1072;&#1095;%5D(?id=Help/Show&amp;m=Help/ModuleRoot&amp;module=Queue)" TargetMode="External" /><Relationship Type="http://schemas.openxmlformats.org/officeDocument/2006/relationships/hyperlink" Id="rId83" Target="?id=Help/Show&amp;m=Help/Help/Server128/SystemCore/ObjectModule/CacheAndSecurity" TargetMode="External" /><Relationship Type="http://schemas.openxmlformats.org/officeDocument/2006/relationships/hyperlink" Id="rId87" Target="?id=Help/Show&amp;m=Record/Help/SidCach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ObjectModule</dc:title>
  <dc:creator/>
  <cp:keywords/>
  <dcterms:created xsi:type="dcterms:W3CDTF">2026-10-03T20:10:49Z</dcterms:created>
  <dcterms:modified xsi:type="dcterms:W3CDTF">2026-10-03T20:10:49Z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